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32B48" w14:textId="55343C78" w:rsidR="00AD4FF5" w:rsidRDefault="00AD4FF5" w:rsidP="00AD4FF5">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sidRPr="00EE7EA7">
        <w:rPr>
          <w:rFonts w:ascii="Palatino Linotype" w:hAnsi="Palatino Linotype"/>
          <w:color w:val="FF0000"/>
        </w:rPr>
        <w:t xml:space="preserve"> </w:t>
      </w:r>
      <w:r w:rsidRPr="00B47E53">
        <w:rPr>
          <w:rFonts w:ascii="Palatino Linotype" w:hAnsi="Palatino Linotype"/>
        </w:rPr>
        <w:t>de fecha</w:t>
      </w:r>
      <w:r w:rsidR="00FB3B76">
        <w:rPr>
          <w:rStyle w:val="normaltextrun"/>
          <w:rFonts w:ascii="Palatino Linotype" w:hAnsi="Palatino Linotype" w:cs="Arial"/>
        </w:rPr>
        <w:t xml:space="preserve"> veintitrés </w:t>
      </w:r>
      <w:r w:rsidRPr="00B47E53">
        <w:rPr>
          <w:rStyle w:val="normaltextrun"/>
          <w:rFonts w:ascii="Palatino Linotype" w:hAnsi="Palatino Linotype" w:cs="Arial"/>
        </w:rPr>
        <w:t>de enero de dos mil diecinueve.</w:t>
      </w:r>
    </w:p>
    <w:p w14:paraId="57D03B32" w14:textId="1B8D6FB7" w:rsidR="00AD4FF5" w:rsidRPr="00412BF6" w:rsidRDefault="00AD4FF5" w:rsidP="00AD4FF5">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Pr>
          <w:rFonts w:ascii="Palatino Linotype" w:hAnsi="Palatino Linotype"/>
          <w:b/>
          <w:sz w:val="22"/>
          <w:szCs w:val="22"/>
          <w:lang w:val="es-ES_tradnl"/>
        </w:rPr>
        <w:t>03879/INFOEM/AD/RR/2018</w:t>
      </w:r>
      <w:r>
        <w:rPr>
          <w:rFonts w:ascii="Palatino Linotype" w:hAnsi="Palatino Linotype" w:cs="Arial"/>
        </w:rPr>
        <w:t xml:space="preserve">, interpuesto por </w:t>
      </w:r>
      <w:proofErr w:type="spellStart"/>
      <w:r w:rsidR="004B1E52">
        <w:rPr>
          <w:rFonts w:ascii="Palatino Linotype" w:hAnsi="Palatino Linotype"/>
          <w:b/>
          <w:sz w:val="22"/>
          <w:szCs w:val="22"/>
          <w:lang w:val="es-ES_tradnl"/>
        </w:rPr>
        <w:t>Xxxxxx</w:t>
      </w:r>
      <w:proofErr w:type="spellEnd"/>
      <w:r w:rsidR="004B1E52">
        <w:rPr>
          <w:rFonts w:ascii="Palatino Linotype" w:hAnsi="Palatino Linotype"/>
          <w:b/>
          <w:sz w:val="22"/>
          <w:szCs w:val="22"/>
          <w:lang w:val="es-ES_tradnl"/>
        </w:rPr>
        <w:t xml:space="preserve"> </w:t>
      </w:r>
      <w:proofErr w:type="spellStart"/>
      <w:r w:rsidR="004B1E52">
        <w:rPr>
          <w:rFonts w:ascii="Palatino Linotype" w:hAnsi="Palatino Linotype"/>
          <w:b/>
          <w:sz w:val="22"/>
          <w:szCs w:val="22"/>
          <w:lang w:val="es-ES_tradnl"/>
        </w:rPr>
        <w:t>Xxxx</w:t>
      </w:r>
      <w:proofErr w:type="spellEnd"/>
      <w:r w:rsidR="004B1E52">
        <w:rPr>
          <w:rFonts w:ascii="Palatino Linotype" w:hAnsi="Palatino Linotype"/>
          <w:b/>
          <w:sz w:val="22"/>
          <w:szCs w:val="22"/>
          <w:lang w:val="es-ES_tradnl"/>
        </w:rPr>
        <w:t xml:space="preserve"> </w:t>
      </w:r>
      <w:proofErr w:type="spellStart"/>
      <w:r w:rsidR="004B1E52">
        <w:rPr>
          <w:rFonts w:ascii="Palatino Linotype" w:hAnsi="Palatino Linotype"/>
          <w:b/>
          <w:sz w:val="22"/>
          <w:szCs w:val="22"/>
          <w:lang w:val="es-ES_tradnl"/>
        </w:rPr>
        <w:t>Xxxxxxxx</w:t>
      </w:r>
      <w:proofErr w:type="spellEnd"/>
      <w:r>
        <w:rPr>
          <w:rFonts w:ascii="Palatino Linotype" w:hAnsi="Palatino Linotype" w:cs="Arial"/>
        </w:rPr>
        <w:t xml:space="preserve">, </w:t>
      </w:r>
      <w:r>
        <w:rPr>
          <w:rFonts w:ascii="Palatino Linotype" w:hAnsi="Palatino Linotype" w:cs="Arial"/>
          <w:color w:val="000000" w:themeColor="text1"/>
        </w:rPr>
        <w:t xml:space="preserve">en lo sucesivo el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Pr>
          <w:rFonts w:ascii="Palatino Linotype" w:hAnsi="Palatino Linotype" w:cs="Arial"/>
        </w:rPr>
        <w:t>en contra de la falta de respuesta a su solicitud de Acce</w:t>
      </w:r>
      <w:r w:rsidR="00FB3B76">
        <w:rPr>
          <w:rFonts w:ascii="Palatino Linotype" w:hAnsi="Palatino Linotype" w:cs="Arial"/>
        </w:rPr>
        <w:t>s</w:t>
      </w:r>
      <w:r>
        <w:rPr>
          <w:rFonts w:ascii="Palatino Linotype" w:hAnsi="Palatino Linotype" w:cs="Arial"/>
        </w:rPr>
        <w:t xml:space="preserve">o a Datos Personales con número de folio </w:t>
      </w:r>
      <w:r>
        <w:rPr>
          <w:rFonts w:ascii="Palatino Linotype" w:hAnsi="Palatino Linotype" w:cs="Arial"/>
          <w:b/>
        </w:rPr>
        <w:t>00004/VACHASO/AD/2018</w:t>
      </w:r>
      <w:r>
        <w:rPr>
          <w:rFonts w:ascii="Palatino Linotype" w:hAnsi="Palatino Linotype" w:cs="Arial"/>
        </w:rPr>
        <w:t xml:space="preserve">, por parte del </w:t>
      </w:r>
      <w:r>
        <w:rPr>
          <w:rFonts w:ascii="Palatino Linotype" w:hAnsi="Palatino Linotype" w:cs="Arial"/>
          <w:b/>
        </w:rPr>
        <w:t>Ayuntamiento de Valle de Chalco Solidaridad</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p>
    <w:p w14:paraId="6A7BD649" w14:textId="77777777" w:rsidR="00AD4FF5" w:rsidRPr="00412BF6" w:rsidRDefault="00AD4FF5" w:rsidP="00AD4FF5">
      <w:pPr>
        <w:pStyle w:val="Prrafodelista"/>
        <w:numPr>
          <w:ilvl w:val="0"/>
          <w:numId w:val="3"/>
        </w:numPr>
        <w:spacing w:before="240" w:after="240" w:line="360" w:lineRule="auto"/>
        <w:ind w:left="1077"/>
        <w:contextualSpacing/>
        <w:jc w:val="center"/>
        <w:rPr>
          <w:rFonts w:ascii="Palatino Linotype" w:hAnsi="Palatino Linotype" w:cs="Arial"/>
          <w:b/>
        </w:rPr>
      </w:pPr>
      <w:r w:rsidRPr="00412BF6">
        <w:rPr>
          <w:rFonts w:ascii="Palatino Linotype" w:hAnsi="Palatino Linotype" w:cs="Arial"/>
          <w:b/>
        </w:rPr>
        <w:t>A N T E C E D E N T E S:</w:t>
      </w:r>
    </w:p>
    <w:p w14:paraId="2BD8A8A7" w14:textId="77777777" w:rsidR="00AD4FF5" w:rsidRDefault="00AD4FF5" w:rsidP="00AD4FF5">
      <w:pPr>
        <w:spacing w:before="240" w:after="240" w:line="360" w:lineRule="auto"/>
        <w:jc w:val="both"/>
        <w:rPr>
          <w:rFonts w:ascii="Palatino Linotype" w:hAnsi="Palatino Linotype" w:cs="Arial"/>
          <w:b/>
        </w:rPr>
      </w:pPr>
      <w:r w:rsidRPr="00412BF6">
        <w:rPr>
          <w:rFonts w:ascii="Palatino Linotype" w:hAnsi="Palatino Linotype" w:cs="Arial"/>
          <w:b/>
        </w:rPr>
        <w:t xml:space="preserve">1. Solicitud de acceso a la información. </w:t>
      </w:r>
      <w:r>
        <w:rPr>
          <w:rFonts w:ascii="Palatino Linotype" w:hAnsi="Palatino Linotype" w:cs="Arial"/>
        </w:rPr>
        <w:t xml:space="preserve">Con fecha veintinueve de mayo de dos mil dieciocho, el </w:t>
      </w:r>
      <w:r>
        <w:rPr>
          <w:rFonts w:ascii="Palatino Linotype" w:hAnsi="Palatino Linotype" w:cs="Arial"/>
          <w:b/>
        </w:rPr>
        <w:t>recurrente</w:t>
      </w:r>
      <w:r>
        <w:rPr>
          <w:rFonts w:ascii="Palatino Linotype" w:hAnsi="Palatino Linotype" w:cs="Arial"/>
        </w:rPr>
        <w:t xml:space="preserve"> formuló solicitud de Acceso a Datos Personales al </w:t>
      </w:r>
      <w:r>
        <w:rPr>
          <w:rFonts w:ascii="Palatino Linotype" w:hAnsi="Palatino Linotype" w:cs="Arial"/>
          <w:b/>
        </w:rPr>
        <w:t>Sujeto Obligado</w:t>
      </w:r>
      <w:r>
        <w:rPr>
          <w:rFonts w:ascii="Palatino Linotype" w:hAnsi="Palatino Linotype" w:cs="Arial"/>
        </w:rPr>
        <w:t xml:space="preserve"> a través del Sistema de Acceso, Rectificación, Cancelación y Oposición de Datos Personales  del Estado de México, en adelante </w:t>
      </w:r>
      <w:r>
        <w:rPr>
          <w:rFonts w:ascii="Palatino Linotype" w:hAnsi="Palatino Linotype" w:cs="Arial"/>
          <w:b/>
        </w:rPr>
        <w:t>SARCOEM,</w:t>
      </w:r>
      <w:r>
        <w:rPr>
          <w:rFonts w:ascii="Palatino Linotype" w:hAnsi="Palatino Linotype" w:cs="Arial"/>
        </w:rPr>
        <w:t xml:space="preserve">  </w:t>
      </w:r>
      <w:r>
        <w:rPr>
          <w:rFonts w:ascii="Palatino Linotype" w:hAnsi="Palatino Linotype" w:cs="Arial"/>
          <w:color w:val="000000" w:themeColor="text1"/>
        </w:rPr>
        <w:t>requiriéndole lo siguiente:</w:t>
      </w:r>
    </w:p>
    <w:p w14:paraId="31CAEB5B" w14:textId="77777777" w:rsidR="00AD4FF5" w:rsidRPr="0064313A" w:rsidRDefault="00AD4FF5" w:rsidP="00AD4FF5">
      <w:pPr>
        <w:autoSpaceDE w:val="0"/>
        <w:autoSpaceDN w:val="0"/>
        <w:adjustRightInd w:val="0"/>
        <w:ind w:left="851" w:right="900"/>
        <w:jc w:val="both"/>
        <w:rPr>
          <w:rFonts w:ascii="Palatino Linotype" w:hAnsi="Palatino Linotype" w:cs="Arial"/>
          <w:i/>
          <w:sz w:val="10"/>
          <w:szCs w:val="22"/>
        </w:rPr>
      </w:pPr>
    </w:p>
    <w:p w14:paraId="50B3CFFC" w14:textId="77777777" w:rsidR="00AD4FF5" w:rsidRDefault="00AD4FF5" w:rsidP="00AD4FF5">
      <w:pPr>
        <w:autoSpaceDE w:val="0"/>
        <w:autoSpaceDN w:val="0"/>
        <w:adjustRightInd w:val="0"/>
        <w:ind w:left="851" w:right="900"/>
        <w:jc w:val="both"/>
        <w:rPr>
          <w:i/>
        </w:rPr>
      </w:pPr>
      <w:r>
        <w:rPr>
          <w:rFonts w:ascii="Palatino Linotype" w:hAnsi="Palatino Linotype" w:cs="Arial"/>
          <w:i/>
          <w:sz w:val="22"/>
          <w:szCs w:val="22"/>
        </w:rPr>
        <w:t>“</w:t>
      </w:r>
      <w:r w:rsidRPr="001D6CC5">
        <w:rPr>
          <w:rFonts w:ascii="Palatino Linotype" w:hAnsi="Palatino Linotype"/>
          <w:i/>
          <w:color w:val="000000"/>
          <w:sz w:val="22"/>
          <w:szCs w:val="22"/>
        </w:rPr>
        <w:t>A quien corresponda: Por este conducto me permito solicitar en ARCHIVO DIGITAL todos los recibos de nómina emitidos a mi nombre de las quincenas comprendidas de enero de 2013 a diciembre de 2015, incluyendo los del pago de Aguinaldo de 2013, 2014 y 2015, documentación que obra en los archivos de la Dirección de Administración y de la Tesorería del Ayuntamiento. Nota: Adjunto archivo con mi cédula profesional a fin de acreditarme como titular de la información requerida.</w:t>
      </w:r>
      <w:r>
        <w:rPr>
          <w:i/>
        </w:rPr>
        <w:t>” (</w:t>
      </w:r>
      <w:r w:rsidRPr="005401FF">
        <w:rPr>
          <w:i/>
          <w:sz w:val="22"/>
        </w:rPr>
        <w:t>Sic</w:t>
      </w:r>
      <w:r>
        <w:rPr>
          <w:i/>
        </w:rPr>
        <w:t>)</w:t>
      </w:r>
    </w:p>
    <w:p w14:paraId="1D3ECCCB" w14:textId="77777777" w:rsidR="00AD4FF5" w:rsidRDefault="00AD4FF5" w:rsidP="00AD4FF5">
      <w:pPr>
        <w:autoSpaceDE w:val="0"/>
        <w:autoSpaceDN w:val="0"/>
        <w:adjustRightInd w:val="0"/>
        <w:ind w:left="851" w:right="900"/>
        <w:jc w:val="both"/>
        <w:rPr>
          <w:rFonts w:ascii="Palatino Linotype" w:hAnsi="Palatino Linotype" w:cs="Arial"/>
          <w:i/>
          <w:sz w:val="22"/>
          <w:szCs w:val="22"/>
        </w:rPr>
      </w:pPr>
    </w:p>
    <w:p w14:paraId="0D433DD9" w14:textId="77777777" w:rsidR="00AD4FF5" w:rsidRPr="00CF1ED4" w:rsidRDefault="00AD4FF5" w:rsidP="00AD4FF5">
      <w:pPr>
        <w:spacing w:line="360" w:lineRule="auto"/>
        <w:jc w:val="both"/>
        <w:rPr>
          <w:rFonts w:ascii="Palatino Linotype" w:hAnsi="Palatino Linotype"/>
        </w:rPr>
      </w:pPr>
      <w:r w:rsidRPr="00CF1ED4">
        <w:rPr>
          <w:rFonts w:ascii="Palatino Linotype" w:hAnsi="Palatino Linotype" w:cs="Arial"/>
          <w:b/>
        </w:rPr>
        <w:lastRenderedPageBreak/>
        <w:t xml:space="preserve">Anexos: </w:t>
      </w:r>
      <w:r w:rsidRPr="00CF1ED4">
        <w:rPr>
          <w:rFonts w:ascii="Palatino Linotype" w:hAnsi="Palatino Linotype"/>
        </w:rPr>
        <w:t xml:space="preserve">Advirtiendo de dicha solicitud, que </w:t>
      </w:r>
      <w:r>
        <w:rPr>
          <w:rFonts w:ascii="Palatino Linotype" w:hAnsi="Palatino Linotype" w:cs="Arial"/>
          <w:b/>
        </w:rPr>
        <w:t>EL</w:t>
      </w:r>
      <w:r w:rsidRPr="00CF1ED4">
        <w:rPr>
          <w:rFonts w:ascii="Palatino Linotype" w:hAnsi="Palatino Linotype" w:cs="Arial"/>
          <w:b/>
        </w:rPr>
        <w:t xml:space="preserve"> RECURRENTE </w:t>
      </w:r>
      <w:r w:rsidRPr="00CF1ED4">
        <w:rPr>
          <w:rFonts w:ascii="Palatino Linotype" w:hAnsi="Palatino Linotype"/>
        </w:rPr>
        <w:t>acompañó un</w:t>
      </w:r>
      <w:r w:rsidRPr="00CF1ED4">
        <w:rPr>
          <w:rFonts w:ascii="Palatino Linotype" w:hAnsi="Palatino Linotype" w:cs="Arial"/>
        </w:rPr>
        <w:t xml:space="preserve"> archivo electrónico denominado </w:t>
      </w:r>
      <w:r w:rsidRPr="00CF1ED4">
        <w:rPr>
          <w:rFonts w:ascii="Palatino Linotype" w:hAnsi="Palatino Linotype"/>
          <w:b/>
          <w:i/>
        </w:rPr>
        <w:t>“</w:t>
      </w:r>
      <w:r>
        <w:rPr>
          <w:rFonts w:ascii="Palatino Linotype" w:hAnsi="Palatino Linotype"/>
          <w:b/>
          <w:i/>
        </w:rPr>
        <w:t xml:space="preserve">Cédula JJO. </w:t>
      </w:r>
      <w:proofErr w:type="spellStart"/>
      <w:proofErr w:type="gramStart"/>
      <w:r>
        <w:rPr>
          <w:rFonts w:ascii="Palatino Linotype" w:hAnsi="Palatino Linotype"/>
          <w:b/>
          <w:i/>
        </w:rPr>
        <w:t>pdf</w:t>
      </w:r>
      <w:proofErr w:type="spellEnd"/>
      <w:proofErr w:type="gramEnd"/>
      <w:r w:rsidRPr="00CF1ED4">
        <w:rPr>
          <w:rFonts w:ascii="Palatino Linotype" w:hAnsi="Palatino Linotype"/>
          <w:b/>
          <w:i/>
          <w:lang w:val="es-MX"/>
        </w:rPr>
        <w:t>”</w:t>
      </w:r>
      <w:r>
        <w:rPr>
          <w:rFonts w:ascii="Palatino Linotype" w:hAnsi="Palatino Linotype"/>
          <w:b/>
          <w:i/>
          <w:lang w:val="es-MX"/>
        </w:rPr>
        <w:t xml:space="preserve"> </w:t>
      </w:r>
      <w:r w:rsidRPr="00CF1ED4">
        <w:rPr>
          <w:rFonts w:ascii="Palatino Linotype" w:hAnsi="Palatino Linotype"/>
        </w:rPr>
        <w:t>en el cual se anexa la documental</w:t>
      </w:r>
      <w:r>
        <w:rPr>
          <w:rFonts w:ascii="Palatino Linotype" w:hAnsi="Palatino Linotype"/>
        </w:rPr>
        <w:t xml:space="preserve"> siguiente</w:t>
      </w:r>
      <w:r w:rsidRPr="00CF1ED4">
        <w:rPr>
          <w:rFonts w:ascii="Palatino Linotype" w:hAnsi="Palatino Linotype"/>
        </w:rPr>
        <w:t>:</w:t>
      </w:r>
    </w:p>
    <w:p w14:paraId="67A866DA" w14:textId="77777777" w:rsidR="00AD4FF5" w:rsidRPr="00CF1ED4" w:rsidRDefault="00AD4FF5" w:rsidP="00AD4FF5">
      <w:pPr>
        <w:spacing w:line="360" w:lineRule="auto"/>
        <w:jc w:val="both"/>
        <w:rPr>
          <w:rFonts w:ascii="Palatino Linotype" w:hAnsi="Palatino Linotype"/>
          <w:sz w:val="8"/>
        </w:rPr>
      </w:pPr>
    </w:p>
    <w:p w14:paraId="427E9BCD" w14:textId="77777777" w:rsidR="00AD4FF5" w:rsidRPr="00CF1ED4" w:rsidRDefault="00AD4FF5" w:rsidP="00AD4FF5">
      <w:pPr>
        <w:spacing w:line="360" w:lineRule="auto"/>
        <w:ind w:left="708"/>
        <w:jc w:val="both"/>
        <w:rPr>
          <w:rFonts w:ascii="Palatino Linotype" w:hAnsi="Palatino Linotype"/>
          <w:b/>
          <w:sz w:val="8"/>
        </w:rPr>
      </w:pPr>
    </w:p>
    <w:p w14:paraId="0E2BE2D0" w14:textId="7C0B1410" w:rsidR="00AD4FF5" w:rsidRPr="00CF1ED4" w:rsidRDefault="00AD4FF5" w:rsidP="00AD4FF5">
      <w:pPr>
        <w:spacing w:line="360" w:lineRule="auto"/>
        <w:ind w:left="708"/>
        <w:jc w:val="both"/>
        <w:rPr>
          <w:rFonts w:ascii="Palatino Linotype" w:hAnsi="Palatino Linotype"/>
          <w:b/>
          <w:sz w:val="22"/>
          <w:szCs w:val="22"/>
          <w:lang w:val="es-ES_tradnl"/>
        </w:rPr>
      </w:pPr>
      <w:r w:rsidRPr="00CF1ED4">
        <w:rPr>
          <w:rFonts w:ascii="Palatino Linotype" w:hAnsi="Palatino Linotype"/>
        </w:rPr>
        <w:t xml:space="preserve">1.- </w:t>
      </w:r>
      <w:r>
        <w:rPr>
          <w:rFonts w:ascii="Palatino Linotype" w:hAnsi="Palatino Linotype"/>
        </w:rPr>
        <w:t xml:space="preserve">Cédula Profesional expedida por la Dirección General de Profesiones de la Secretaria de Educación Pública a favor de </w:t>
      </w:r>
      <w:proofErr w:type="spellStart"/>
      <w:r w:rsidR="004B1E52">
        <w:rPr>
          <w:rFonts w:ascii="Palatino Linotype" w:hAnsi="Palatino Linotype"/>
          <w:b/>
          <w:sz w:val="22"/>
          <w:szCs w:val="22"/>
          <w:lang w:val="es-ES_tradnl"/>
        </w:rPr>
        <w:t>Xxxxxx</w:t>
      </w:r>
      <w:proofErr w:type="spellEnd"/>
      <w:r w:rsidR="004B1E52">
        <w:rPr>
          <w:rFonts w:ascii="Palatino Linotype" w:hAnsi="Palatino Linotype"/>
          <w:b/>
          <w:sz w:val="22"/>
          <w:szCs w:val="22"/>
          <w:lang w:val="es-ES_tradnl"/>
        </w:rPr>
        <w:t xml:space="preserve"> </w:t>
      </w:r>
      <w:proofErr w:type="spellStart"/>
      <w:r w:rsidR="004B1E52">
        <w:rPr>
          <w:rFonts w:ascii="Palatino Linotype" w:hAnsi="Palatino Linotype"/>
          <w:b/>
          <w:sz w:val="22"/>
          <w:szCs w:val="22"/>
          <w:lang w:val="es-ES_tradnl"/>
        </w:rPr>
        <w:t>Xxxx</w:t>
      </w:r>
      <w:proofErr w:type="spellEnd"/>
      <w:r w:rsidR="004B1E52">
        <w:rPr>
          <w:rFonts w:ascii="Palatino Linotype" w:hAnsi="Palatino Linotype"/>
          <w:b/>
          <w:sz w:val="22"/>
          <w:szCs w:val="22"/>
          <w:lang w:val="es-ES_tradnl"/>
        </w:rPr>
        <w:t xml:space="preserve"> </w:t>
      </w:r>
      <w:proofErr w:type="spellStart"/>
      <w:r w:rsidR="004B1E52">
        <w:rPr>
          <w:rFonts w:ascii="Palatino Linotype" w:hAnsi="Palatino Linotype"/>
          <w:b/>
          <w:sz w:val="22"/>
          <w:szCs w:val="22"/>
          <w:lang w:val="es-ES_tradnl"/>
        </w:rPr>
        <w:t>Xxxxxxxx</w:t>
      </w:r>
      <w:proofErr w:type="spellEnd"/>
      <w:r>
        <w:rPr>
          <w:rFonts w:ascii="Palatino Linotype" w:hAnsi="Palatino Linotype"/>
        </w:rPr>
        <w:t>.</w:t>
      </w:r>
      <w:r w:rsidRPr="00CF1ED4">
        <w:rPr>
          <w:rFonts w:ascii="Palatino Linotype" w:hAnsi="Palatino Linotype"/>
        </w:rPr>
        <w:t xml:space="preserve"> </w:t>
      </w:r>
    </w:p>
    <w:p w14:paraId="44A90926" w14:textId="77777777" w:rsidR="00AD4FF5" w:rsidRDefault="00AD4FF5" w:rsidP="00AD4FF5">
      <w:pPr>
        <w:autoSpaceDE w:val="0"/>
        <w:autoSpaceDN w:val="0"/>
        <w:adjustRightInd w:val="0"/>
        <w:ind w:left="851" w:right="900"/>
        <w:jc w:val="both"/>
        <w:rPr>
          <w:rFonts w:ascii="Palatino Linotype" w:hAnsi="Palatino Linotype" w:cs="Arial"/>
          <w:i/>
          <w:sz w:val="22"/>
          <w:szCs w:val="22"/>
        </w:rPr>
      </w:pPr>
    </w:p>
    <w:p w14:paraId="23D0CA80"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SARCOEM.</w:t>
      </w:r>
    </w:p>
    <w:p w14:paraId="1BF56638" w14:textId="77777777" w:rsidR="00AD4FF5" w:rsidRPr="00315B60" w:rsidRDefault="00AD4FF5" w:rsidP="00AD4FF5">
      <w:pPr>
        <w:spacing w:before="240" w:after="240" w:line="360" w:lineRule="auto"/>
        <w:jc w:val="both"/>
        <w:rPr>
          <w:rFonts w:ascii="Palatino Linotype" w:hAnsi="Palatino Linotype" w:cs="Arial"/>
        </w:rPr>
      </w:pPr>
      <w:r w:rsidRPr="00315B60">
        <w:rPr>
          <w:rFonts w:ascii="Palatino Linotype" w:hAnsi="Palatino Linotype" w:cs="Arial"/>
          <w:b/>
        </w:rPr>
        <w:t xml:space="preserve">2. Respuesta. </w:t>
      </w:r>
      <w:r>
        <w:rPr>
          <w:rFonts w:ascii="Palatino Linotype" w:hAnsi="Palatino Linotype" w:cs="Arial"/>
        </w:rPr>
        <w:t xml:space="preserve">De las constancias que obran en el expediente electrónico del SARCOEM, </w:t>
      </w:r>
      <w:r>
        <w:rPr>
          <w:rFonts w:ascii="Palatino Linotype" w:hAnsi="Palatino Linotype"/>
        </w:rPr>
        <w:t xml:space="preserve">se advierte que el </w:t>
      </w:r>
      <w:r>
        <w:rPr>
          <w:rFonts w:ascii="Palatino Linotype" w:hAnsi="Palatino Linotype"/>
          <w:b/>
        </w:rPr>
        <w:t>Sujeto Obligado</w:t>
      </w:r>
      <w:r>
        <w:rPr>
          <w:rFonts w:ascii="Palatino Linotype" w:hAnsi="Palatino Linotype"/>
        </w:rPr>
        <w:t xml:space="preserve"> no dio respuesta a la solicitud de acceso a datos personales.</w:t>
      </w:r>
    </w:p>
    <w:p w14:paraId="305F4464" w14:textId="77777777" w:rsidR="00AD4FF5" w:rsidRDefault="00AD4FF5" w:rsidP="00AD4FF5">
      <w:pPr>
        <w:spacing w:before="240" w:after="240" w:line="360" w:lineRule="auto"/>
        <w:jc w:val="both"/>
        <w:rPr>
          <w:rFonts w:ascii="Palatino Linotype" w:hAnsi="Palatino Linotype" w:cs="Arial"/>
        </w:rPr>
      </w:pPr>
      <w:r w:rsidRPr="00315B60">
        <w:rPr>
          <w:rFonts w:ascii="Palatino Linotype" w:hAnsi="Palatino Linotype"/>
          <w:b/>
        </w:rPr>
        <w:t>3.</w:t>
      </w:r>
      <w:r w:rsidRPr="00315B60">
        <w:rPr>
          <w:rFonts w:ascii="Palatino Linotype" w:hAnsi="Palatino Linotype" w:cs="Arial"/>
          <w:b/>
        </w:rPr>
        <w:t xml:space="preserve"> Interposición del recurso de revisión. </w:t>
      </w:r>
      <w:r>
        <w:rPr>
          <w:rFonts w:ascii="Palatino Linotype" w:hAnsi="Palatino Linotype" w:cs="Arial"/>
        </w:rPr>
        <w:t xml:space="preserve">Inconforme la solicitante con la falta de respuesta del </w:t>
      </w:r>
      <w:r>
        <w:rPr>
          <w:rFonts w:ascii="Palatino Linotype" w:hAnsi="Palatino Linotype" w:cs="Arial"/>
          <w:b/>
        </w:rPr>
        <w:t>Sujeto Obligado</w:t>
      </w:r>
      <w:r>
        <w:rPr>
          <w:rFonts w:ascii="Palatino Linotype" w:hAnsi="Palatino Linotype" w:cs="Arial"/>
        </w:rPr>
        <w:t xml:space="preserve"> interpuso recurso de revisión a través del SARCOEM el doce de octubre de dos mil dieciocho, a través del cual expresó lo siguiente:</w:t>
      </w:r>
    </w:p>
    <w:p w14:paraId="51CF8632" w14:textId="77777777" w:rsidR="00AD4FF5" w:rsidRDefault="00AD4FF5" w:rsidP="00AD4FF5">
      <w:pPr>
        <w:spacing w:line="360" w:lineRule="auto"/>
        <w:rPr>
          <w:rFonts w:ascii="Palatino Linotype" w:hAnsi="Palatino Linotype" w:cs="Arial"/>
          <w:b/>
        </w:rPr>
      </w:pPr>
      <w:r>
        <w:rPr>
          <w:rFonts w:ascii="Palatino Linotype" w:hAnsi="Palatino Linotype" w:cs="Arial"/>
          <w:b/>
        </w:rPr>
        <w:t>a) Acto impugnado.</w:t>
      </w:r>
    </w:p>
    <w:p w14:paraId="215C0C26" w14:textId="77777777" w:rsidR="00AD4FF5" w:rsidRDefault="00AD4FF5" w:rsidP="00AD4FF5">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w:t>
      </w:r>
      <w:r w:rsidRPr="001D6CC5">
        <w:rPr>
          <w:rFonts w:ascii="Palatino Linotype" w:hAnsi="Palatino Linotype"/>
          <w:i/>
          <w:color w:val="000000"/>
          <w:sz w:val="22"/>
          <w:szCs w:val="22"/>
        </w:rPr>
        <w:t>Con fundamento jurídico en la fracción VII del artículo 129 de la Ley de Protección de Datos Personales en Posesión de Sujetos Obligados del Estado de México y Municipios porque no se dio respuesta a esta solicitud para el ejercicio de los derechos ARCO en el plazo establecido por esta Ley.</w:t>
      </w:r>
      <w:r w:rsidRPr="00351CB3">
        <w:rPr>
          <w:rFonts w:ascii="Palatino Linotype" w:hAnsi="Palatino Linotype"/>
          <w:i/>
          <w:color w:val="000000"/>
          <w:sz w:val="22"/>
          <w:szCs w:val="22"/>
        </w:rPr>
        <w:t>.” (Sic</w:t>
      </w:r>
      <w:r>
        <w:rPr>
          <w:rFonts w:ascii="Palatino Linotype" w:hAnsi="Palatino Linotype" w:cs="Arial"/>
          <w:i/>
          <w:sz w:val="22"/>
          <w:szCs w:val="22"/>
        </w:rPr>
        <w:t>)</w:t>
      </w:r>
    </w:p>
    <w:p w14:paraId="634ADB6E" w14:textId="77777777" w:rsidR="00AD4FF5" w:rsidRDefault="00AD4FF5" w:rsidP="00AD4FF5">
      <w:pPr>
        <w:spacing w:line="360" w:lineRule="auto"/>
        <w:jc w:val="both"/>
        <w:rPr>
          <w:rFonts w:ascii="Palatino Linotype" w:hAnsi="Palatino Linotype" w:cs="Arial"/>
          <w:b/>
        </w:rPr>
      </w:pPr>
      <w:r>
        <w:rPr>
          <w:rFonts w:ascii="Palatino Linotype" w:hAnsi="Palatino Linotype" w:cs="Arial"/>
          <w:b/>
        </w:rPr>
        <w:t>b) Razones o Motivos de inconformidad.</w:t>
      </w:r>
    </w:p>
    <w:p w14:paraId="49D0EBB1" w14:textId="77777777" w:rsidR="00AD4FF5" w:rsidRDefault="00AD4FF5" w:rsidP="00AD4FF5">
      <w:pPr>
        <w:spacing w:before="240"/>
        <w:ind w:left="851" w:right="900"/>
        <w:jc w:val="both"/>
        <w:rPr>
          <w:rFonts w:ascii="Palatino Linotype" w:hAnsi="Palatino Linotype" w:cs="Arial"/>
          <w:i/>
          <w:sz w:val="22"/>
          <w:szCs w:val="22"/>
        </w:rPr>
      </w:pPr>
      <w:r>
        <w:rPr>
          <w:rFonts w:ascii="Palatino Linotype" w:hAnsi="Palatino Linotype" w:cs="Arial"/>
          <w:i/>
          <w:sz w:val="22"/>
          <w:szCs w:val="22"/>
        </w:rPr>
        <w:t>“</w:t>
      </w:r>
      <w:r w:rsidRPr="001D6CC5">
        <w:rPr>
          <w:rFonts w:ascii="Palatino Linotype" w:hAnsi="Palatino Linotype"/>
          <w:i/>
          <w:color w:val="000000"/>
          <w:sz w:val="22"/>
          <w:szCs w:val="22"/>
        </w:rPr>
        <w:t xml:space="preserve">El Ayuntamiento de Valle de Chalco Solidaridad no dio respuesta a mi solicitud en el plazo previsto por el artículo 108 de la Ley de Protección de Datos Personales en Posesión de Sujetos Obligados del Estado de México y Municipios (veinte días hábiles), por ello, en mi carácter de solicitante, ante la falta de respuesta, interpongo el presente recurso de revisión a efecto de combatir el silencio de la </w:t>
      </w:r>
      <w:r w:rsidRPr="001D6CC5">
        <w:rPr>
          <w:rFonts w:ascii="Palatino Linotype" w:hAnsi="Palatino Linotype"/>
          <w:i/>
          <w:color w:val="000000"/>
          <w:sz w:val="22"/>
          <w:szCs w:val="22"/>
        </w:rPr>
        <w:lastRenderedPageBreak/>
        <w:t xml:space="preserve">autoridad y obtener una resolución favorable, además de que se sancione el silencio del sujeto obligado por la incertidumbre jurídica generada a mi persona. </w:t>
      </w:r>
      <w:r>
        <w:rPr>
          <w:rFonts w:ascii="Palatino Linotype" w:hAnsi="Palatino Linotype" w:cs="Arial"/>
          <w:i/>
          <w:sz w:val="22"/>
          <w:szCs w:val="22"/>
        </w:rPr>
        <w:t>(Sic)</w:t>
      </w:r>
    </w:p>
    <w:p w14:paraId="6EEED23E" w14:textId="77777777" w:rsidR="00AD4FF5" w:rsidRPr="00AE6C36" w:rsidRDefault="00AD4FF5" w:rsidP="00AD4FF5">
      <w:pPr>
        <w:spacing w:before="240"/>
        <w:ind w:left="851" w:right="900"/>
        <w:jc w:val="both"/>
        <w:rPr>
          <w:rFonts w:ascii="Palatino Linotype" w:hAnsi="Palatino Linotype" w:cs="Arial"/>
          <w:i/>
          <w:sz w:val="22"/>
          <w:szCs w:val="22"/>
        </w:rPr>
      </w:pPr>
    </w:p>
    <w:p w14:paraId="5B0498C5" w14:textId="3B097C18" w:rsidR="00AD4FF5" w:rsidRDefault="00AD4FF5" w:rsidP="00AD4FF5">
      <w:pPr>
        <w:spacing w:before="240" w:after="240" w:line="360" w:lineRule="auto"/>
        <w:contextualSpacing/>
        <w:jc w:val="both"/>
        <w:rPr>
          <w:rFonts w:ascii="Palatino Linotype" w:eastAsia="Calibri" w:hAnsi="Palatino Linotype" w:cs="Arial"/>
        </w:rPr>
      </w:pPr>
      <w:r w:rsidRPr="00315B60">
        <w:rPr>
          <w:rFonts w:ascii="Palatino Linotype" w:hAnsi="Palatino Linotype" w:cs="Arial"/>
          <w:b/>
        </w:rPr>
        <w:t xml:space="preserve">4. </w:t>
      </w:r>
      <w:r w:rsidRPr="00315B60">
        <w:rPr>
          <w:rFonts w:ascii="Palatino Linotype" w:hAnsi="Palatino Linotype"/>
          <w:b/>
        </w:rPr>
        <w:t xml:space="preserve">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w:t>
      </w:r>
      <w:r w:rsidR="00FB3B76">
        <w:rPr>
          <w:rFonts w:ascii="Palatino Linotype" w:hAnsi="Palatino Linotype" w:cs="Arial"/>
          <w:b/>
        </w:rPr>
        <w:t>3879</w:t>
      </w:r>
      <w:r>
        <w:rPr>
          <w:rFonts w:ascii="Palatino Linotype" w:hAnsi="Palatino Linotype" w:cs="Arial"/>
          <w:b/>
        </w:rPr>
        <w:t>/INFOEM/</w:t>
      </w:r>
      <w:r w:rsidR="00135504">
        <w:rPr>
          <w:rFonts w:ascii="Palatino Linotype" w:hAnsi="Palatino Linotype" w:cs="Arial"/>
          <w:b/>
        </w:rPr>
        <w:t>AD</w:t>
      </w:r>
      <w:r>
        <w:rPr>
          <w:rFonts w:ascii="Palatino Linotype" w:hAnsi="Palatino Linotype" w:cs="Arial"/>
          <w:b/>
        </w:rPr>
        <w:t xml:space="preserve">/RR/2018 </w:t>
      </w:r>
      <w:r>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Pr>
          <w:rFonts w:ascii="Palatino Linotype" w:hAnsi="Palatino Linotype" w:cs="Arial"/>
        </w:rPr>
        <w:t>al</w:t>
      </w:r>
      <w:r>
        <w:rPr>
          <w:rFonts w:ascii="Palatino Linotype" w:eastAsia="Calibri" w:hAnsi="Palatino Linotype" w:cs="Arial"/>
        </w:rPr>
        <w:t xml:space="preserve"> Comisionado </w:t>
      </w:r>
      <w:r>
        <w:rPr>
          <w:rFonts w:ascii="Palatino Linotype" w:eastAsia="Calibri" w:hAnsi="Palatino Linotype" w:cs="Arial"/>
          <w:b/>
        </w:rPr>
        <w:t>Javier Martínez Cruz</w:t>
      </w:r>
      <w:r>
        <w:rPr>
          <w:rFonts w:ascii="Palatino Linotype" w:hAnsi="Palatino Linotype" w:cs="Arial"/>
        </w:rPr>
        <w:t xml:space="preserve"> para su análisis, estudio, elaboración del proyecto y </w:t>
      </w:r>
      <w:r>
        <w:rPr>
          <w:rFonts w:ascii="Palatino Linotype" w:eastAsia="Calibri" w:hAnsi="Palatino Linotype" w:cs="Arial"/>
        </w:rPr>
        <w:t>presentación ante el Pleno de este Instituto.</w:t>
      </w:r>
    </w:p>
    <w:p w14:paraId="5A65AE55" w14:textId="77777777" w:rsidR="00AD4FF5" w:rsidRPr="00AE6C36" w:rsidRDefault="00AD4FF5" w:rsidP="00AD4FF5">
      <w:pPr>
        <w:spacing w:before="240" w:after="240" w:line="360" w:lineRule="auto"/>
        <w:contextualSpacing/>
        <w:jc w:val="both"/>
        <w:rPr>
          <w:rFonts w:ascii="Palatino Linotype" w:eastAsia="Calibri" w:hAnsi="Palatino Linotype" w:cs="Arial"/>
        </w:rPr>
      </w:pPr>
    </w:p>
    <w:p w14:paraId="09DDDAE2" w14:textId="52D9DD07" w:rsidR="00AD4FF5" w:rsidRDefault="00AD4FF5" w:rsidP="00AD4FF5">
      <w:pPr>
        <w:spacing w:before="240" w:after="240" w:line="360" w:lineRule="auto"/>
        <w:jc w:val="both"/>
        <w:rPr>
          <w:rFonts w:ascii="Palatino Linotype" w:hAnsi="Palatino Linotype" w:cs="Arial"/>
        </w:rPr>
      </w:pPr>
      <w:r w:rsidRPr="00315B60">
        <w:rPr>
          <w:rFonts w:ascii="Palatino Linotype" w:hAnsi="Palatino Linotype"/>
          <w:b/>
        </w:rPr>
        <w:t xml:space="preserve">5. Admisión. </w:t>
      </w:r>
      <w:r>
        <w:rPr>
          <w:rFonts w:ascii="Palatino Linotype" w:hAnsi="Palatino Linotype" w:cs="Arial"/>
        </w:rPr>
        <w:t xml:space="preserve">En fecha dieciocho de octubre de dos mil dieciocho, atento a los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r w:rsidR="009C24F1">
        <w:rPr>
          <w:rFonts w:ascii="Palatino Linotype" w:hAnsi="Palatino Linotype" w:cs="Arial"/>
        </w:rPr>
        <w:t>t</w:t>
      </w:r>
      <w:r w:rsidR="009C24F1" w:rsidRPr="00CF1ED4">
        <w:rPr>
          <w:rFonts w:ascii="Palatino Linotype" w:hAnsi="Palatino Linotype" w:cs="Arial"/>
        </w:rPr>
        <w:t xml:space="preserve">ener </w:t>
      </w:r>
      <w:r w:rsidR="009C24F1" w:rsidRPr="00CF1ED4">
        <w:rPr>
          <w:rFonts w:ascii="Palatino Linotype" w:hAnsi="Palatino Linotype"/>
        </w:rPr>
        <w:t>por acreditada la  identidad de la</w:t>
      </w:r>
      <w:r w:rsidR="009C24F1" w:rsidRPr="00CF1ED4">
        <w:rPr>
          <w:rFonts w:ascii="Palatino Linotype" w:hAnsi="Palatino Linotype"/>
          <w:b/>
        </w:rPr>
        <w:t xml:space="preserve"> RECURRENTE </w:t>
      </w:r>
      <w:r w:rsidR="009C24F1" w:rsidRPr="00CF1ED4">
        <w:rPr>
          <w:rFonts w:ascii="Palatino Linotype" w:hAnsi="Palatino Linotype"/>
        </w:rPr>
        <w:t xml:space="preserve"> 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Municipios</w:t>
      </w:r>
      <w:r w:rsidR="009C24F1">
        <w:rPr>
          <w:rFonts w:ascii="Palatino Linotype" w:hAnsi="Palatino Linotype" w:cs="Arial"/>
        </w:rPr>
        <w:t xml:space="preserve">; </w:t>
      </w:r>
      <w:r>
        <w:rPr>
          <w:rFonts w:ascii="Palatino Linotype" w:hAnsi="Palatino Linotype" w:cs="Arial"/>
        </w:rPr>
        <w:t xml:space="preserve"> </w:t>
      </w:r>
      <w:r w:rsidR="009C24F1">
        <w:rPr>
          <w:rFonts w:ascii="Palatino Linotype" w:hAnsi="Palatino Linotype" w:cs="Arial"/>
        </w:rPr>
        <w:t>la admisión</w:t>
      </w:r>
      <w:r>
        <w:rPr>
          <w:rFonts w:ascii="Palatino Linotype" w:hAnsi="Palatino Linotype" w:cs="Arial"/>
        </w:rPr>
        <w:t xml:space="preserve"> a trámite el recurso de revisión que ahora se resuelve, la integración del expediente a fin de ponerlo a disposición de las partes a efecto de que ofrecieran pruebas, EL SUJETO </w:t>
      </w:r>
      <w:r>
        <w:rPr>
          <w:rFonts w:ascii="Palatino Linotype" w:hAnsi="Palatino Linotype" w:cs="Arial"/>
        </w:rPr>
        <w:lastRenderedPageBreak/>
        <w:t>OBLIGADO, rindiera su Informe Justificado, o bien EL RECURRENTE emitiera sus manifestaciones y alegados, y, el requerimiento a las partes para que en un plazo no mayor a siete días manifestaran por cualquier  medio su voluntad de conciliar, con el apercibimiento que en caso de no hacerlo, se tendría por precluido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putos de controversia respecto del presente asunto.</w:t>
      </w:r>
    </w:p>
    <w:p w14:paraId="1F22C813" w14:textId="6EE0791C" w:rsidR="00AD4FF5" w:rsidRDefault="00AD4FF5" w:rsidP="00AD4FF5">
      <w:pPr>
        <w:spacing w:before="240" w:after="240" w:line="360" w:lineRule="auto"/>
        <w:jc w:val="both"/>
        <w:rPr>
          <w:rFonts w:ascii="Palatino Linotype" w:hAnsi="Palatino Linotype"/>
        </w:rPr>
      </w:pPr>
      <w:r w:rsidRPr="009C24F1">
        <w:rPr>
          <w:rFonts w:ascii="Palatino Linotype" w:eastAsia="Arial Unicode MS" w:hAnsi="Palatino Linotype" w:cs="Arial"/>
          <w:b/>
        </w:rPr>
        <w:t xml:space="preserve">6. </w:t>
      </w:r>
      <w:r w:rsidR="009C24F1" w:rsidRPr="009C24F1">
        <w:rPr>
          <w:rFonts w:ascii="Palatino Linotype" w:eastAsia="Arial Unicode MS" w:hAnsi="Palatino Linotype" w:cs="Arial"/>
          <w:b/>
        </w:rPr>
        <w:t>Etapa de conciliación.</w:t>
      </w:r>
      <w:r w:rsidR="009C24F1">
        <w:rPr>
          <w:rFonts w:ascii="Palatino Linotype" w:eastAsia="Arial Unicode MS" w:hAnsi="Palatino Linotype" w:cs="Arial"/>
          <w:b/>
          <w:sz w:val="28"/>
        </w:rPr>
        <w:t xml:space="preserve"> </w:t>
      </w:r>
      <w:r w:rsidRPr="00102614">
        <w:rPr>
          <w:rFonts w:ascii="Palatino Linotype" w:hAnsi="Palatino Linotype" w:cs="Arial"/>
          <w:lang w:val="es-ES_tradnl"/>
        </w:rPr>
        <w:t>En</w:t>
      </w:r>
      <w:r w:rsidRPr="00CF1ED4">
        <w:rPr>
          <w:rFonts w:ascii="Palatino Linotype" w:hAnsi="Palatino Linotype" w:cs="Arial"/>
          <w:lang w:val="es-ES_tradnl"/>
        </w:rPr>
        <w:t xml:space="preserve"> fecha </w:t>
      </w:r>
      <w:r>
        <w:rPr>
          <w:rFonts w:ascii="Palatino Linotype" w:hAnsi="Palatino Linotype" w:cs="Arial"/>
          <w:lang w:val="es-ES_tradnl"/>
        </w:rPr>
        <w:t>dieciocho de octubre de dos mil dieciocho</w:t>
      </w:r>
      <w:r w:rsidRPr="00CF1ED4">
        <w:rPr>
          <w:rFonts w:ascii="Palatino Linotype" w:hAnsi="Palatino Linotype" w:cs="Arial"/>
          <w:lang w:val="es-ES_tradnl"/>
        </w:rPr>
        <w:t xml:space="preserve">, </w:t>
      </w:r>
      <w:r w:rsidRPr="00CF1ED4">
        <w:rPr>
          <w:rFonts w:ascii="Palatino Linotype" w:eastAsia="Arial Unicode MS" w:hAnsi="Palatino Linotype" w:cs="Arial"/>
          <w:b/>
        </w:rPr>
        <w:t xml:space="preserve"> </w:t>
      </w:r>
      <w:r w:rsidRPr="00CF1ED4">
        <w:rPr>
          <w:rFonts w:ascii="Palatino Linotype" w:hAnsi="Palatino Linotype" w:cs="Arial"/>
          <w:lang w:val="es-ES_tradnl"/>
        </w:rPr>
        <w:t xml:space="preserve">de </w:t>
      </w:r>
      <w:r w:rsidRPr="00CF1ED4">
        <w:rPr>
          <w:rFonts w:ascii="Palatino Linotype" w:hAnsi="Palatino Linotype"/>
        </w:rPr>
        <w:t>conformidad con el artículo 132 fracción I  de la Ley de Protección de Datos Personales en Posesión de Sujetos Obligados del Estado de México y Municipio, se requirió a las partes para que manifestaran su voluntad de conciliar en un plazo no mayor a siete días.</w:t>
      </w:r>
    </w:p>
    <w:p w14:paraId="14624EAE" w14:textId="77777777" w:rsidR="00AD4FF5" w:rsidRDefault="00AD4FF5" w:rsidP="00AD4FF5">
      <w:pPr>
        <w:spacing w:before="240" w:after="240" w:line="360" w:lineRule="auto"/>
        <w:jc w:val="both"/>
        <w:rPr>
          <w:rFonts w:ascii="Palatino Linotype" w:hAnsi="Palatino Linotype" w:cs="Arial"/>
        </w:rPr>
      </w:pPr>
      <w:r w:rsidRPr="00491638">
        <w:rPr>
          <w:rFonts w:ascii="Palatino Linotype" w:hAnsi="Palatino Linotype" w:cs="Arial"/>
          <w:b/>
        </w:rPr>
        <w:t>Ante lo cual</w:t>
      </w:r>
      <w:r>
        <w:rPr>
          <w:rFonts w:ascii="Palatino Linotype" w:hAnsi="Palatino Linotype" w:cs="Arial"/>
          <w:b/>
        </w:rPr>
        <w:t xml:space="preserve">, </w:t>
      </w:r>
      <w:r>
        <w:rPr>
          <w:rFonts w:ascii="Palatino Linotype" w:hAnsi="Palatino Linotype" w:cs="Arial"/>
        </w:rPr>
        <w:t xml:space="preserve"> las partes fueron omisas </w:t>
      </w:r>
      <w:r w:rsidRPr="00491638">
        <w:rPr>
          <w:rFonts w:ascii="Palatino Linotype" w:hAnsi="Palatino Linotype" w:cs="Arial"/>
        </w:rPr>
        <w:t xml:space="preserve">en manifestarse al respecto, por tal motivo no fue posible generar audiencia para que la partes llegaran a un acuerdo conciliatorio en el presente asunto. </w:t>
      </w:r>
    </w:p>
    <w:p w14:paraId="1A713185" w14:textId="77777777" w:rsidR="00AD4FF5" w:rsidRDefault="00AD4FF5" w:rsidP="00AD4FF5">
      <w:pPr>
        <w:spacing w:before="240" w:after="240" w:line="360" w:lineRule="auto"/>
        <w:contextualSpacing/>
        <w:jc w:val="both"/>
        <w:rPr>
          <w:rFonts w:ascii="Palatino Linotype" w:hAnsi="Palatino Linotype" w:cs="Arial"/>
        </w:rPr>
      </w:pPr>
      <w:r>
        <w:rPr>
          <w:rFonts w:ascii="Palatino Linotype" w:hAnsi="Palatino Linotype" w:cs="Arial"/>
          <w:b/>
        </w:rPr>
        <w:t>7</w:t>
      </w:r>
      <w:r w:rsidRPr="00315B60">
        <w:rPr>
          <w:rFonts w:ascii="Palatino Linotype" w:hAnsi="Palatino Linotype" w:cs="Arial"/>
          <w:b/>
        </w:rPr>
        <w:t xml:space="preserve">. Informe de justificación. </w:t>
      </w:r>
      <w:r>
        <w:rPr>
          <w:rFonts w:ascii="Palatino Linotype" w:hAnsi="Palatino Linotype" w:cs="Arial"/>
        </w:rPr>
        <w:t xml:space="preserve">De las constancias que obran en el SARCOEM se advierte que EL RECURRENTE fue omiso en realizar manifestaciones y el sujeto Obligado en rendir su informe justificado. </w:t>
      </w:r>
    </w:p>
    <w:p w14:paraId="038579A9" w14:textId="77777777" w:rsidR="00AD4FF5" w:rsidRPr="00315B60" w:rsidRDefault="00AD4FF5" w:rsidP="00AD4FF5">
      <w:pPr>
        <w:spacing w:before="240" w:after="240" w:line="360" w:lineRule="auto"/>
        <w:jc w:val="both"/>
        <w:rPr>
          <w:rFonts w:ascii="Palatino Linotype" w:hAnsi="Palatino Linotype" w:cs="Arial"/>
        </w:rPr>
      </w:pPr>
    </w:p>
    <w:p w14:paraId="329900AB" w14:textId="77777777" w:rsidR="00AD4FF5" w:rsidRPr="00315B60" w:rsidRDefault="00AD4FF5" w:rsidP="00AD4FF5">
      <w:pPr>
        <w:spacing w:before="240" w:after="240" w:line="360" w:lineRule="auto"/>
        <w:jc w:val="both"/>
        <w:rPr>
          <w:rFonts w:ascii="Palatino Linotype" w:hAnsi="Palatino Linotype" w:cs="Arial"/>
        </w:rPr>
      </w:pPr>
    </w:p>
    <w:p w14:paraId="32BB6368" w14:textId="2BF2E718" w:rsidR="00AD4FF5" w:rsidRDefault="00AD4FF5" w:rsidP="00AD4FF5">
      <w:pPr>
        <w:spacing w:before="240" w:after="240" w:line="360" w:lineRule="auto"/>
        <w:jc w:val="both"/>
        <w:rPr>
          <w:rFonts w:ascii="Palatino Linotype" w:hAnsi="Palatino Linotype" w:cs="Arial"/>
        </w:rPr>
      </w:pPr>
      <w:r>
        <w:rPr>
          <w:rFonts w:ascii="Palatino Linotype" w:hAnsi="Palatino Linotype"/>
          <w:b/>
        </w:rPr>
        <w:lastRenderedPageBreak/>
        <w:t>8</w:t>
      </w:r>
      <w:r w:rsidRPr="00315B60">
        <w:rPr>
          <w:rFonts w:ascii="Palatino Linotype" w:hAnsi="Palatino Linotype"/>
          <w:b/>
        </w:rPr>
        <w:t xml:space="preserve">. </w:t>
      </w:r>
      <w:r>
        <w:rPr>
          <w:rFonts w:ascii="Palatino Linotype" w:hAnsi="Palatino Linotype"/>
          <w:b/>
        </w:rPr>
        <w:t>Ampliación del plazo</w:t>
      </w:r>
      <w:r w:rsidRPr="00315B60">
        <w:rPr>
          <w:rFonts w:ascii="Palatino Linotype" w:hAnsi="Palatino Linotype"/>
          <w:b/>
        </w:rPr>
        <w:t xml:space="preserve">. </w:t>
      </w:r>
      <w:r>
        <w:rPr>
          <w:rFonts w:ascii="Palatino Linotype" w:hAnsi="Palatino Linotype" w:cs="Arial"/>
        </w:rPr>
        <w:t xml:space="preserve">En fecha </w:t>
      </w:r>
      <w:r w:rsidR="004D31EA">
        <w:rPr>
          <w:rFonts w:ascii="Palatino Linotype" w:hAnsi="Palatino Linotype" w:cs="Arial"/>
        </w:rPr>
        <w:t>quince de enero de dos mil diecinueve</w:t>
      </w:r>
      <w:r>
        <w:rPr>
          <w:rFonts w:ascii="Palatino Linotype" w:hAnsi="Palatino Linotype" w:cs="Arial"/>
        </w:rPr>
        <w:t xml:space="preserve"> con fundamento en el artículo 133 de la Ley de Protección de Datos Personales en Posesión de los Sujetos Obligados del Estado de México y Municipios se acordó la ampliación del plazo para su resolución.</w:t>
      </w:r>
    </w:p>
    <w:p w14:paraId="59E16AF7" w14:textId="6E86325C" w:rsidR="00AD4FF5" w:rsidRPr="00491638" w:rsidRDefault="00AD4FF5" w:rsidP="00AD4FF5">
      <w:pPr>
        <w:spacing w:before="240" w:after="240" w:line="360" w:lineRule="auto"/>
        <w:jc w:val="both"/>
        <w:rPr>
          <w:rFonts w:ascii="Palatino Linotype" w:hAnsi="Palatino Linotype"/>
        </w:rPr>
      </w:pPr>
      <w:r>
        <w:rPr>
          <w:rFonts w:ascii="Palatino Linotype" w:hAnsi="Palatino Linotype" w:cs="Arial"/>
          <w:b/>
        </w:rPr>
        <w:t>9. C</w:t>
      </w:r>
      <w:r w:rsidRPr="00AE6C36">
        <w:rPr>
          <w:rFonts w:ascii="Palatino Linotype" w:hAnsi="Palatino Linotype" w:cs="Arial"/>
          <w:b/>
        </w:rPr>
        <w:t>ierre de instrucción.</w:t>
      </w:r>
      <w:r>
        <w:rPr>
          <w:rFonts w:ascii="Palatino Linotype" w:hAnsi="Palatino Linotype" w:cs="Arial"/>
        </w:rPr>
        <w:t xml:space="preserve"> </w:t>
      </w:r>
      <w:r w:rsidRPr="00B96C95">
        <w:rPr>
          <w:rFonts w:ascii="Palatino Linotype" w:hAnsi="Palatino Linotype"/>
        </w:rPr>
        <w:t xml:space="preserve">Una vez analizado el estado procesal que guardaba el expediente, el </w:t>
      </w:r>
      <w:r w:rsidR="00FB3B76">
        <w:rPr>
          <w:rFonts w:ascii="Palatino Linotype" w:hAnsi="Palatino Linotype"/>
        </w:rPr>
        <w:t>veintidós</w:t>
      </w:r>
      <w:r w:rsidRPr="00B96C95">
        <w:rPr>
          <w:rFonts w:ascii="Palatino Linotype" w:hAnsi="Palatino Linotype"/>
        </w:rPr>
        <w:t xml:space="preserve"> de enero de dos mil diecinueve y de conformidad con lo establecido  en los artículos 11, 125, 127 y 133 de la Ley de </w:t>
      </w:r>
      <w:r w:rsidRPr="00B96C95">
        <w:rPr>
          <w:rFonts w:ascii="Palatino Linotype" w:hAnsi="Palatino Linotype" w:cs="Arial"/>
        </w:rPr>
        <w:t xml:space="preserve">Protección de Datos Personales en Posesión de los Sujetos Obligados del Estado de México y Municipios 185 fracción VI de la Ley de </w:t>
      </w:r>
      <w:r w:rsidRPr="00B96C95">
        <w:rPr>
          <w:rFonts w:ascii="Palatino Linotype" w:hAnsi="Palatino Linotype"/>
          <w:shd w:val="clear" w:color="auto" w:fill="FFFFFF"/>
        </w:rPr>
        <w:t>Transparencia y Acceso a la Información Pública del Estado de México y Municipios de aplicación supletoria, se tiene por cerrada la instrucción a efecto de que se proceda con la integración de la resolución del asunto</w:t>
      </w:r>
      <w:r w:rsidRPr="00B96C95">
        <w:rPr>
          <w:rFonts w:ascii="Palatino Linotype" w:hAnsi="Palatino Linotype"/>
        </w:rPr>
        <w:t>.</w:t>
      </w:r>
    </w:p>
    <w:p w14:paraId="37D16BEF" w14:textId="77777777" w:rsidR="00AD4FF5" w:rsidRPr="00315B60" w:rsidRDefault="00AD4FF5" w:rsidP="00AD4FF5">
      <w:pPr>
        <w:pStyle w:val="Prrafodelista"/>
        <w:numPr>
          <w:ilvl w:val="0"/>
          <w:numId w:val="3"/>
        </w:numPr>
        <w:spacing w:before="240" w:after="240" w:line="360" w:lineRule="auto"/>
        <w:ind w:left="1080"/>
        <w:jc w:val="center"/>
        <w:rPr>
          <w:rFonts w:ascii="Palatino Linotype" w:hAnsi="Palatino Linotype" w:cs="Arial"/>
          <w:b/>
        </w:rPr>
      </w:pPr>
      <w:r w:rsidRPr="00315B60">
        <w:rPr>
          <w:rFonts w:ascii="Palatino Linotype" w:hAnsi="Palatino Linotype" w:cs="Arial"/>
          <w:b/>
        </w:rPr>
        <w:t>C O N S I D E R A N D O:</w:t>
      </w:r>
    </w:p>
    <w:p w14:paraId="7826805E" w14:textId="77777777" w:rsidR="00AD4FF5" w:rsidRDefault="00AD4FF5" w:rsidP="00AD4FF5">
      <w:pPr>
        <w:pStyle w:val="Prrafodelista"/>
        <w:widowControl w:val="0"/>
        <w:autoSpaceDE w:val="0"/>
        <w:autoSpaceDN w:val="0"/>
        <w:adjustRightInd w:val="0"/>
        <w:spacing w:before="240" w:after="240" w:line="360" w:lineRule="auto"/>
        <w:ind w:left="0"/>
        <w:jc w:val="both"/>
        <w:rPr>
          <w:rFonts w:ascii="Palatino Linotype" w:hAnsi="Palatino Linotype"/>
        </w:rPr>
      </w:pPr>
      <w:r w:rsidRPr="00315B60">
        <w:rPr>
          <w:rFonts w:ascii="Palatino Linotype" w:hAnsi="Palatino Linotype" w:cs="Arial"/>
          <w:b/>
        </w:rPr>
        <w:t xml:space="preserve">Primero. </w:t>
      </w:r>
      <w:r w:rsidRPr="00102614">
        <w:rPr>
          <w:rFonts w:ascii="Palatino Linotype" w:hAnsi="Palatino Linotype"/>
          <w:b/>
        </w:rPr>
        <w:t>Competencia</w:t>
      </w:r>
      <w:r w:rsidRPr="00102614">
        <w:rPr>
          <w:rFonts w:ascii="Palatino Linotype" w:hAnsi="Palatino Linotype"/>
        </w:rPr>
        <w:t>.</w:t>
      </w:r>
      <w:r w:rsidRPr="00CF1ED4">
        <w:rPr>
          <w:rFonts w:ascii="Palatino Linotype" w:hAnsi="Palatino Linotype"/>
          <w:b/>
        </w:rPr>
        <w:t xml:space="preserve"> </w:t>
      </w:r>
      <w:r w:rsidRPr="00CF1ED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w:t>
      </w:r>
      <w:r w:rsidRPr="00CF1ED4">
        <w:rPr>
          <w:rFonts w:ascii="Palatino Linotype" w:hAnsi="Palatino Linotype"/>
        </w:rPr>
        <w:lastRenderedPageBreak/>
        <w:t>Instituto de Transparencia, Acceso a la Información Pública y Protección de Datos Personales del Estado de México y Municipios.</w:t>
      </w:r>
    </w:p>
    <w:p w14:paraId="3D73DB0F" w14:textId="37D24619" w:rsidR="00AD4FF5" w:rsidRPr="00AD4FF5" w:rsidRDefault="00AD4FF5" w:rsidP="00AD4FF5">
      <w:pPr>
        <w:pStyle w:val="Prrafodelista"/>
        <w:widowControl w:val="0"/>
        <w:autoSpaceDE w:val="0"/>
        <w:autoSpaceDN w:val="0"/>
        <w:adjustRightInd w:val="0"/>
        <w:spacing w:before="240" w:after="240" w:line="360" w:lineRule="auto"/>
        <w:ind w:left="0"/>
        <w:jc w:val="both"/>
        <w:rPr>
          <w:rFonts w:ascii="Palatino Linotype" w:hAnsi="Palatino Linotype" w:cs="Arial"/>
          <w:bCs/>
        </w:rPr>
      </w:pPr>
      <w:r w:rsidRPr="00491638">
        <w:rPr>
          <w:rFonts w:ascii="Palatino Linotype" w:hAnsi="Palatino Linotype" w:cs="Arial"/>
          <w:b/>
        </w:rPr>
        <w:t>Segundo. Legitimación.</w:t>
      </w:r>
      <w:r w:rsidRPr="00491638">
        <w:rPr>
          <w:rFonts w:ascii="Palatino Linotype" w:hAnsi="Palatino Linotype" w:cs="Arial"/>
        </w:rPr>
        <w:t xml:space="preserve"> </w:t>
      </w:r>
      <w:r w:rsidRPr="00491638">
        <w:rPr>
          <w:rFonts w:ascii="Palatino Linotype" w:hAnsi="Palatino Linotype" w:cs="Arial"/>
          <w:bCs/>
        </w:rPr>
        <w:t xml:space="preserve">El recurso de revisión fue interpuesto </w:t>
      </w:r>
      <w:r w:rsidRPr="00491638">
        <w:rPr>
          <w:rFonts w:ascii="Palatino Linotype" w:hAnsi="Palatino Linotype"/>
        </w:rPr>
        <w:t>por</w:t>
      </w:r>
      <w:r w:rsidRPr="00491638">
        <w:rPr>
          <w:rFonts w:ascii="Palatino Linotype" w:hAnsi="Palatino Linotype" w:cs="Arial"/>
          <w:bCs/>
        </w:rPr>
        <w:t xml:space="preserve"> </w:t>
      </w:r>
      <w:r>
        <w:rPr>
          <w:rFonts w:ascii="Palatino Linotype" w:hAnsi="Palatino Linotype" w:cs="Arial"/>
          <w:b/>
          <w:bCs/>
        </w:rPr>
        <w:t>EL</w:t>
      </w:r>
      <w:r w:rsidRPr="00491638">
        <w:rPr>
          <w:rFonts w:ascii="Palatino Linotype" w:hAnsi="Palatino Linotype" w:cs="Arial"/>
          <w:b/>
          <w:bCs/>
        </w:rPr>
        <w:t xml:space="preserve"> RECURRENTE,</w:t>
      </w:r>
      <w:r w:rsidRPr="00491638">
        <w:rPr>
          <w:rFonts w:ascii="Palatino Linotype" w:hAnsi="Palatino Linotype" w:cs="Arial"/>
          <w:bCs/>
        </w:rPr>
        <w:t xml:space="preserve"> quien a su vez, acreditó su personalidad como titular de los datos solicitados, y que formuló </w:t>
      </w:r>
      <w:r w:rsidRPr="00491638">
        <w:rPr>
          <w:rFonts w:ascii="Palatino Linotype" w:hAnsi="Palatino Linotype"/>
        </w:rPr>
        <w:t xml:space="preserve">la solicitud de acceso a datos personales </w:t>
      </w:r>
      <w:r>
        <w:rPr>
          <w:rFonts w:ascii="Palatino Linotype" w:hAnsi="Palatino Linotype"/>
          <w:b/>
          <w:bCs/>
        </w:rPr>
        <w:t>00004/VACHASO</w:t>
      </w:r>
      <w:r w:rsidRPr="00491638">
        <w:rPr>
          <w:rFonts w:ascii="Palatino Linotype" w:hAnsi="Palatino Linotype"/>
          <w:b/>
          <w:bCs/>
        </w:rPr>
        <w:t xml:space="preserve">/AD/2018 </w:t>
      </w:r>
      <w:r w:rsidRPr="00491638">
        <w:rPr>
          <w:rFonts w:ascii="Palatino Linotype" w:hAnsi="Palatino Linotype" w:cs="Arial"/>
          <w:bCs/>
        </w:rPr>
        <w:t xml:space="preserve">ante </w:t>
      </w:r>
      <w:r w:rsidRPr="00491638">
        <w:rPr>
          <w:rFonts w:ascii="Palatino Linotype" w:hAnsi="Palatino Linotype" w:cs="Arial"/>
          <w:b/>
          <w:bCs/>
        </w:rPr>
        <w:t>EL</w:t>
      </w:r>
      <w:r w:rsidRPr="00491638">
        <w:rPr>
          <w:rFonts w:ascii="Palatino Linotype" w:hAnsi="Palatino Linotype" w:cs="Arial"/>
          <w:bCs/>
        </w:rPr>
        <w:t xml:space="preserve"> </w:t>
      </w:r>
      <w:r w:rsidRPr="00491638">
        <w:rPr>
          <w:rFonts w:ascii="Palatino Linotype" w:hAnsi="Palatino Linotype" w:cs="Arial"/>
          <w:b/>
          <w:bCs/>
        </w:rPr>
        <w:t>SUJETO OBLIGADO</w:t>
      </w:r>
      <w:r w:rsidRPr="00491638">
        <w:rPr>
          <w:rFonts w:ascii="Palatino Linotype" w:hAnsi="Palatino Linotype" w:cs="Arial"/>
          <w:bCs/>
        </w:rPr>
        <w:t>,</w:t>
      </w:r>
      <w:r w:rsidRPr="00491638">
        <w:rPr>
          <w:rFonts w:ascii="Palatino Linotype" w:hAnsi="Palatino Linotype" w:cs="Arial"/>
          <w:b/>
          <w:bCs/>
        </w:rPr>
        <w:t xml:space="preserve"> </w:t>
      </w:r>
      <w:r w:rsidRPr="00491638">
        <w:rPr>
          <w:rFonts w:ascii="Palatino Linotype" w:hAnsi="Palatino Linotype" w:cs="Arial"/>
          <w:bCs/>
        </w:rPr>
        <w:t xml:space="preserve">como quedó asentado, en términos del artículo </w:t>
      </w:r>
      <w:r w:rsidRPr="00491638">
        <w:rPr>
          <w:rFonts w:ascii="Palatino Linotype" w:hAnsi="Palatino Linotype"/>
        </w:rPr>
        <w:t xml:space="preserve">120 fracción III </w:t>
      </w:r>
      <w:r w:rsidRPr="00491638">
        <w:rPr>
          <w:rFonts w:ascii="Palatino Linotype" w:hAnsi="Palatino Linotype" w:cs="Arial"/>
          <w:bCs/>
        </w:rPr>
        <w:t xml:space="preserve">de la </w:t>
      </w:r>
      <w:r w:rsidRPr="00491638">
        <w:rPr>
          <w:rFonts w:ascii="Palatino Linotype" w:hAnsi="Palatino Linotype"/>
        </w:rPr>
        <w:t>Ley de Protección de Datos Personales en Posesión de Sujetos Obligados del Estado de México y Municipios</w:t>
      </w:r>
      <w:r>
        <w:rPr>
          <w:rFonts w:ascii="Palatino Linotype" w:hAnsi="Palatino Linotype" w:cs="Arial"/>
          <w:bCs/>
        </w:rPr>
        <w:t>.</w:t>
      </w:r>
    </w:p>
    <w:p w14:paraId="20A7A299"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b/>
        </w:rPr>
        <w:t>Tercero</w:t>
      </w:r>
      <w:r w:rsidRPr="00315B60">
        <w:rPr>
          <w:rFonts w:ascii="Palatino Linotype" w:hAnsi="Palatino Linotype" w:cs="Arial"/>
          <w:b/>
        </w:rPr>
        <w:t xml:space="preserve">. Oportunidad y </w:t>
      </w:r>
      <w:proofErr w:type="spellStart"/>
      <w:r w:rsidRPr="00315B60">
        <w:rPr>
          <w:rFonts w:ascii="Palatino Linotype" w:hAnsi="Palatino Linotype" w:cs="Arial"/>
          <w:b/>
        </w:rPr>
        <w:t>Procedibilidad</w:t>
      </w:r>
      <w:proofErr w:type="spellEnd"/>
      <w:r w:rsidRPr="00315B60">
        <w:rPr>
          <w:rFonts w:ascii="Palatino Linotype" w:hAnsi="Palatino Linotype" w:cs="Arial"/>
          <w:b/>
        </w:rPr>
        <w:t xml:space="preserve">. </w:t>
      </w:r>
      <w:r>
        <w:rPr>
          <w:rFonts w:ascii="Palatino Linotype" w:hAnsi="Palatino Linotype" w:cs="Arial"/>
        </w:rPr>
        <w:t xml:space="preserve">Para el análisis de la oportunidad del recurso de revisión, en la especie resulta alusivo referir que de acuerdo a lo que establece el artículo 128 </w:t>
      </w:r>
      <w:r w:rsidRPr="00B96C95">
        <w:rPr>
          <w:rFonts w:ascii="Palatino Linotype" w:hAnsi="Palatino Linotype"/>
        </w:rPr>
        <w:t xml:space="preserve">Ley de </w:t>
      </w:r>
      <w:r w:rsidRPr="00B96C95">
        <w:rPr>
          <w:rFonts w:ascii="Palatino Linotype" w:hAnsi="Palatino Linotype" w:cs="Arial"/>
        </w:rPr>
        <w:t>Protección de Datos Personales en Posesión de los Sujetos Obligados del Estado de México y Municipios</w:t>
      </w:r>
      <w:r>
        <w:rPr>
          <w:rFonts w:ascii="Palatino Linotype" w:hAnsi="Palatino Linotype" w:cs="Arial"/>
        </w:rPr>
        <w:t>, las Unidades de Transparencia deberán notificar la respuesta a las  solicitudes de los interesados en el menor tiempo posible que no podrá exceder de veinte días hábiles contados a partir del día siguiente a la presentación de la solicitud, plazo que podrá ampliarse excepcionalmente hasta por diez días cuando existan razones fundadas y motivadas para ello.</w:t>
      </w:r>
    </w:p>
    <w:p w14:paraId="5A157A62" w14:textId="0E60FA76"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t>El articulo citato en el párrafo precedente, en su cuarto párrafo</w:t>
      </w:r>
      <w:r w:rsidR="00051F33">
        <w:rPr>
          <w:rFonts w:ascii="Palatino Linotype" w:hAnsi="Palatino Linotype" w:cs="Arial"/>
        </w:rPr>
        <w:t xml:space="preserve"> </w:t>
      </w:r>
      <w:r>
        <w:rPr>
          <w:rFonts w:ascii="Palatino Linotype" w:hAnsi="Palatino Linotype" w:cs="Arial"/>
        </w:rPr>
        <w:t>indica que para el caso de que el Sujeto Obligado no entregue la respuesta a la solicitud dentro del plazo mencionado en el párrafo anterior; la solicitud se entenderá como negada, quedando a salvo el derecho del particular para interponer el recurso de revisión.</w:t>
      </w:r>
    </w:p>
    <w:p w14:paraId="0504E14A"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lastRenderedPageBreak/>
        <w:t>Lo anterior es así,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inconformarse a través del recurso de revisión.</w:t>
      </w:r>
    </w:p>
    <w:p w14:paraId="274385A3"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xml:space="preserve">,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129 </w:t>
      </w:r>
      <w:r w:rsidRPr="00B96C95">
        <w:rPr>
          <w:rFonts w:ascii="Palatino Linotype" w:hAnsi="Palatino Linotype"/>
        </w:rPr>
        <w:t xml:space="preserve">Ley de </w:t>
      </w:r>
      <w:r w:rsidRPr="00B96C95">
        <w:rPr>
          <w:rFonts w:ascii="Palatino Linotype" w:hAnsi="Palatino Linotype" w:cs="Arial"/>
        </w:rPr>
        <w:t>Protección de Datos Personales en Posesión de los Sujetos Obligados del Estado de México y Municipios</w:t>
      </w:r>
      <w:r>
        <w:rPr>
          <w:rFonts w:ascii="Palatino Linotype" w:hAnsi="Palatino Linotype" w:cs="Arial"/>
        </w:rPr>
        <w:t>.</w:t>
      </w:r>
    </w:p>
    <w:p w14:paraId="646A8911"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t>Es importante mencionar que respecto a la temporalidad para la presentación del medio de impugnación, al no existir una respuesta por parte del Sujeto Obligado a la solicitud de acceso a datos personales del particular, podrá</w:t>
      </w:r>
      <w:r w:rsidRPr="00BD1277">
        <w:rPr>
          <w:rFonts w:ascii="Palatino Linotype" w:hAnsi="Palatino Linotype" w:cs="Arial"/>
        </w:rPr>
        <w:t xml:space="preserve"> interponer el recurso de revisión dentro de los quince días siguientes al que haya vencido el plazo para dar respuesta</w:t>
      </w:r>
      <w:r>
        <w:rPr>
          <w:rFonts w:ascii="Palatino Linotype" w:hAnsi="Palatino Linotype" w:cs="Arial"/>
        </w:rPr>
        <w:t>, conforme a lo dispuesto en el artículo 128 de la Ley de la Materia, para la presentación del recurso de revisión.</w:t>
      </w:r>
    </w:p>
    <w:p w14:paraId="66193C9F"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t xml:space="preserve">De ahí que el citado artículo 128 sea expreso en determinar que ante la falta de respuesta del Sujeto Obligado a una solicitud de acceso a la información pública dentro del plazo previsto para ello, la presentación del recurso de revisión se podrá </w:t>
      </w:r>
      <w:r>
        <w:rPr>
          <w:rFonts w:ascii="Palatino Linotype" w:hAnsi="Palatino Linotype" w:cs="Arial"/>
        </w:rPr>
        <w:lastRenderedPageBreak/>
        <w:t>hacer en los quince días posteriores a aquel en que haya vencido el plazo para otorgar respuesta a la solicitud de acceso a datos personales, como así se lee en su transcripción que enseguida se hace:</w:t>
      </w:r>
    </w:p>
    <w:p w14:paraId="71378BBB" w14:textId="77777777" w:rsidR="00AD4FF5" w:rsidRDefault="00AD4FF5" w:rsidP="00AD4FF5">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sidRPr="00BD1277">
        <w:rPr>
          <w:rFonts w:ascii="Palatino Linotype" w:hAnsi="Palatino Linotype"/>
          <w:b/>
          <w:i/>
          <w:sz w:val="22"/>
          <w:szCs w:val="22"/>
        </w:rPr>
        <w:t>Artículo 128</w:t>
      </w:r>
      <w:r w:rsidRPr="00BD1277">
        <w:rPr>
          <w:rFonts w:ascii="Palatino Linotype" w:hAnsi="Palatino Linotype"/>
          <w:i/>
          <w:sz w:val="22"/>
          <w:szCs w:val="22"/>
        </w:rPr>
        <w:t>.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Pr>
          <w:rFonts w:ascii="Palatino Linotype" w:hAnsi="Palatino Linotype"/>
          <w:i/>
          <w:sz w:val="22"/>
          <w:szCs w:val="22"/>
        </w:rPr>
        <w:t xml:space="preserve">” </w:t>
      </w:r>
    </w:p>
    <w:p w14:paraId="7AF87B51" w14:textId="77777777" w:rsidR="00AD4FF5" w:rsidRDefault="00AD4FF5" w:rsidP="00AD4FF5">
      <w:pPr>
        <w:spacing w:before="240" w:after="240" w:line="360" w:lineRule="auto"/>
        <w:ind w:right="49"/>
        <w:jc w:val="both"/>
        <w:rPr>
          <w:rFonts w:ascii="Palatino Linotype" w:hAnsi="Palatino Linotype" w:cs="Arial"/>
          <w:sz w:val="22"/>
          <w:szCs w:val="22"/>
        </w:rPr>
      </w:pPr>
      <w:r>
        <w:rPr>
          <w:rFonts w:ascii="Palatino Linotype" w:hAnsi="Palatino Linotype" w:cs="Arial"/>
          <w:sz w:val="22"/>
          <w:szCs w:val="22"/>
        </w:rPr>
        <w:t>Por su parte, el artículo 108 de la Ley de Protección de Datos Personales en Posesión de los Sujetos Obligados en el Estado de México en su último párrafo dispone, que en aquellos casos en que no exista respuesta a las solicitudes de ejercicio de derechos ARCO por parte del Sujeto Obligado se entenderá que la respuesta es negativa.</w:t>
      </w:r>
    </w:p>
    <w:p w14:paraId="299FD254" w14:textId="77777777" w:rsidR="00AD4FF5" w:rsidRPr="00A82BDC" w:rsidRDefault="00AD4FF5" w:rsidP="00AD4FF5">
      <w:pPr>
        <w:spacing w:before="240" w:after="240"/>
        <w:ind w:left="851" w:right="900"/>
        <w:jc w:val="both"/>
        <w:rPr>
          <w:rFonts w:ascii="Palatino Linotype" w:hAnsi="Palatino Linotype"/>
          <w:i/>
          <w:sz w:val="22"/>
          <w:szCs w:val="22"/>
        </w:rPr>
      </w:pPr>
      <w:r>
        <w:rPr>
          <w:rFonts w:ascii="Palatino Linotype" w:hAnsi="Palatino Linotype"/>
          <w:b/>
          <w:i/>
          <w:sz w:val="22"/>
          <w:szCs w:val="22"/>
        </w:rPr>
        <w:t>“</w:t>
      </w:r>
      <w:r w:rsidRPr="00A82BDC">
        <w:rPr>
          <w:rFonts w:ascii="Palatino Linotype" w:hAnsi="Palatino Linotype"/>
          <w:b/>
          <w:i/>
          <w:sz w:val="22"/>
          <w:szCs w:val="22"/>
        </w:rPr>
        <w:t>Artículo 108.</w:t>
      </w:r>
      <w:r w:rsidRPr="00A82BDC">
        <w:rPr>
          <w:rFonts w:ascii="Palatino Linotype" w:hAnsi="Palatino Linotype"/>
          <w:i/>
          <w:sz w:val="22"/>
          <w:szCs w:val="22"/>
        </w:rPr>
        <w:t xml:space="preserve"> 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14:paraId="7354BCC0" w14:textId="77777777" w:rsidR="00AD4FF5" w:rsidRPr="00A82BDC" w:rsidRDefault="00AD4FF5" w:rsidP="00AD4FF5">
      <w:pPr>
        <w:spacing w:before="240" w:after="240"/>
        <w:ind w:left="851" w:right="900"/>
        <w:jc w:val="both"/>
        <w:rPr>
          <w:rFonts w:ascii="Palatino Linotype" w:hAnsi="Palatino Linotype"/>
          <w:i/>
          <w:sz w:val="22"/>
          <w:szCs w:val="22"/>
        </w:rPr>
      </w:pPr>
      <w:r w:rsidRPr="00A82BDC">
        <w:rPr>
          <w:rFonts w:ascii="Palatino Linotype" w:hAnsi="Palatino Linotype"/>
          <w:i/>
          <w:sz w:val="22"/>
          <w:szCs w:val="22"/>
        </w:rPr>
        <w:t>El plazo referido en el párrafo anterior podrá ser ampliado por una sola vez hasta por diez días cuando así lo justifiquen las circunstancias y siempre y cuando se le notifique al titular dentro del plazo de respuesta.</w:t>
      </w:r>
    </w:p>
    <w:p w14:paraId="14DA0298" w14:textId="77777777" w:rsidR="00AD4FF5" w:rsidRPr="00A82BDC" w:rsidRDefault="00AD4FF5" w:rsidP="00AD4FF5">
      <w:pPr>
        <w:spacing w:before="240" w:after="240"/>
        <w:ind w:left="851" w:right="900"/>
        <w:jc w:val="both"/>
        <w:rPr>
          <w:rFonts w:ascii="Palatino Linotype" w:hAnsi="Palatino Linotype"/>
          <w:i/>
          <w:sz w:val="22"/>
          <w:szCs w:val="22"/>
        </w:rPr>
      </w:pPr>
      <w:r w:rsidRPr="00A82BDC">
        <w:rPr>
          <w:rFonts w:ascii="Palatino Linotype" w:hAnsi="Palatino Linotype"/>
          <w:i/>
          <w:sz w:val="22"/>
          <w:szCs w:val="22"/>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14:paraId="0AA249FA" w14:textId="77777777" w:rsidR="00AD4FF5" w:rsidRPr="00A82BDC" w:rsidRDefault="00AD4FF5" w:rsidP="00AD4FF5">
      <w:pPr>
        <w:spacing w:before="240" w:after="240"/>
        <w:ind w:left="851" w:right="900"/>
        <w:jc w:val="both"/>
        <w:rPr>
          <w:rFonts w:ascii="Palatino Linotype" w:hAnsi="Palatino Linotype" w:cs="Arial"/>
          <w:b/>
          <w:i/>
          <w:sz w:val="22"/>
          <w:szCs w:val="22"/>
        </w:rPr>
      </w:pPr>
      <w:r w:rsidRPr="00A82BDC">
        <w:rPr>
          <w:rFonts w:ascii="Palatino Linotype" w:hAnsi="Palatino Linotype"/>
          <w:b/>
          <w:i/>
          <w:sz w:val="22"/>
          <w:szCs w:val="22"/>
        </w:rPr>
        <w:t>En caso que el responsable no emita respuesta a la solicitud de ejercicio de derechos ARCO se entenderá que la respuesta es negativa.</w:t>
      </w:r>
      <w:r>
        <w:rPr>
          <w:rFonts w:ascii="Palatino Linotype" w:hAnsi="Palatino Linotype"/>
          <w:b/>
          <w:i/>
          <w:sz w:val="22"/>
          <w:szCs w:val="22"/>
        </w:rPr>
        <w:t>”</w:t>
      </w:r>
    </w:p>
    <w:p w14:paraId="0EFCBD9C" w14:textId="77777777" w:rsidR="00AD4FF5" w:rsidRDefault="00AD4FF5" w:rsidP="00AD4FF5">
      <w:pPr>
        <w:spacing w:before="240" w:after="240" w:line="360" w:lineRule="auto"/>
        <w:ind w:right="51"/>
        <w:jc w:val="both"/>
        <w:rPr>
          <w:rFonts w:ascii="Palatino Linotype" w:hAnsi="Palatino Linotype"/>
          <w:i/>
        </w:rPr>
      </w:pPr>
      <w:r>
        <w:rPr>
          <w:rFonts w:ascii="Palatino Linotype" w:hAnsi="Palatino Linotype" w:cs="Arial"/>
        </w:rPr>
        <w:lastRenderedPageBreak/>
        <w:t>Postura que ha sido adoptada y por este Órgano Garante mediante criterio número</w:t>
      </w:r>
      <w:r>
        <w:rPr>
          <w:rFonts w:ascii="Palatino Linotype" w:hAnsi="Palatino Linotype" w:cs="Arial"/>
          <w:color w:val="FF0000"/>
        </w:rPr>
        <w:t xml:space="preserve"> </w:t>
      </w:r>
      <w:r>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mismo que resulta aplicable por analogía el cual establece, que establece:</w:t>
      </w:r>
    </w:p>
    <w:p w14:paraId="1102CF95" w14:textId="77777777" w:rsidR="00AD4FF5" w:rsidRDefault="00AD4FF5" w:rsidP="00AD4FF5">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3E24CAA" w14:textId="77777777" w:rsidR="00AD4FF5" w:rsidRPr="00F31B01" w:rsidRDefault="00AD4FF5" w:rsidP="00AD4FF5">
      <w:pPr>
        <w:spacing w:before="240" w:after="240" w:line="360" w:lineRule="auto"/>
        <w:ind w:right="-93"/>
        <w:jc w:val="both"/>
        <w:rPr>
          <w:rFonts w:ascii="Palatino Linotype" w:hAnsi="Palatino Linotype"/>
          <w:color w:val="000000"/>
        </w:rPr>
      </w:pPr>
      <w:r>
        <w:rPr>
          <w:rFonts w:ascii="Palatino Linotype" w:hAnsi="Palatino Linotype"/>
          <w:color w:val="000000"/>
        </w:rPr>
        <w:t xml:space="preserve">Asimismo, tras la revisión del formato de interposición del recurso, se concluye en la acreditación plena de todos y cada uno de los elementos formales exigidos por el artículo 130 </w:t>
      </w:r>
      <w:r w:rsidRPr="00B96C95">
        <w:rPr>
          <w:rFonts w:ascii="Palatino Linotype" w:hAnsi="Palatino Linotype"/>
        </w:rPr>
        <w:t xml:space="preserve">Ley de </w:t>
      </w:r>
      <w:r w:rsidRPr="00B96C95">
        <w:rPr>
          <w:rFonts w:ascii="Palatino Linotype" w:hAnsi="Palatino Linotype" w:cs="Arial"/>
        </w:rPr>
        <w:t>Protección de Datos Personales en Posesión de los Sujetos Obligados del Estado de México y Municipios</w:t>
      </w:r>
      <w:r>
        <w:rPr>
          <w:rFonts w:ascii="Palatino Linotype" w:hAnsi="Palatino Linotype"/>
          <w:color w:val="000000"/>
        </w:rPr>
        <w:t>, toda vez que fue ingresado a través del SARCOEM.</w:t>
      </w:r>
    </w:p>
    <w:p w14:paraId="0BA3DED1"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b/>
        </w:rPr>
        <w:lastRenderedPageBreak/>
        <w:t>Cuarto</w:t>
      </w:r>
      <w:r w:rsidRPr="004F6B1C">
        <w:rPr>
          <w:rFonts w:ascii="Palatino Linotype" w:hAnsi="Palatino Linotype" w:cs="Arial"/>
          <w:b/>
        </w:rPr>
        <w:t>. Estudio y resolución del asunto</w:t>
      </w:r>
      <w:r>
        <w:rPr>
          <w:rFonts w:ascii="Palatino Linotype" w:hAnsi="Palatino Linotype" w:cs="Arial"/>
          <w:b/>
        </w:rPr>
        <w:t xml:space="preserve">. </w:t>
      </w:r>
      <w:r>
        <w:rPr>
          <w:rFonts w:ascii="Palatino Linotype" w:hAnsi="Palatino Linotype" w:cs="Arial"/>
        </w:rPr>
        <w:t>Previo análisis del presente Recurso de Revisión es importante recordar que la parte solicitante le requirió al Ayuntamiento de Valle de Chalco Solidaridad le proporcionara, lo siguiente:</w:t>
      </w:r>
    </w:p>
    <w:p w14:paraId="28A7AF3A" w14:textId="14513C90" w:rsidR="00AD4FF5" w:rsidRDefault="00AD4FF5" w:rsidP="00AD4FF5">
      <w:pPr>
        <w:pStyle w:val="Prrafodelista"/>
        <w:numPr>
          <w:ilvl w:val="0"/>
          <w:numId w:val="39"/>
        </w:numPr>
        <w:spacing w:before="240" w:after="240" w:line="360" w:lineRule="auto"/>
        <w:jc w:val="both"/>
        <w:rPr>
          <w:rFonts w:ascii="Palatino Linotype" w:hAnsi="Palatino Linotype" w:cs="Arial"/>
        </w:rPr>
      </w:pPr>
      <w:r>
        <w:rPr>
          <w:rFonts w:ascii="Palatino Linotype" w:hAnsi="Palatino Linotype" w:cs="Arial"/>
        </w:rPr>
        <w:t xml:space="preserve">Todos los recibos de nómina emitidos a nombre de </w:t>
      </w:r>
      <w:proofErr w:type="spellStart"/>
      <w:r w:rsidR="004B1E52">
        <w:rPr>
          <w:rFonts w:ascii="Palatino Linotype" w:hAnsi="Palatino Linotype"/>
          <w:b/>
          <w:sz w:val="22"/>
          <w:szCs w:val="22"/>
          <w:lang w:val="es-ES_tradnl"/>
        </w:rPr>
        <w:t>Xxxxxx</w:t>
      </w:r>
      <w:proofErr w:type="spellEnd"/>
      <w:r w:rsidR="004B1E52">
        <w:rPr>
          <w:rFonts w:ascii="Palatino Linotype" w:hAnsi="Palatino Linotype"/>
          <w:b/>
          <w:sz w:val="22"/>
          <w:szCs w:val="22"/>
          <w:lang w:val="es-ES_tradnl"/>
        </w:rPr>
        <w:t xml:space="preserve"> </w:t>
      </w:r>
      <w:proofErr w:type="spellStart"/>
      <w:r w:rsidR="004B1E52">
        <w:rPr>
          <w:rFonts w:ascii="Palatino Linotype" w:hAnsi="Palatino Linotype"/>
          <w:b/>
          <w:sz w:val="22"/>
          <w:szCs w:val="22"/>
          <w:lang w:val="es-ES_tradnl"/>
        </w:rPr>
        <w:t>Xxxx</w:t>
      </w:r>
      <w:proofErr w:type="spellEnd"/>
      <w:r w:rsidR="004B1E52">
        <w:rPr>
          <w:rFonts w:ascii="Palatino Linotype" w:hAnsi="Palatino Linotype"/>
          <w:b/>
          <w:sz w:val="22"/>
          <w:szCs w:val="22"/>
          <w:lang w:val="es-ES_tradnl"/>
        </w:rPr>
        <w:t xml:space="preserve"> </w:t>
      </w:r>
      <w:proofErr w:type="spellStart"/>
      <w:r w:rsidR="004B1E52">
        <w:rPr>
          <w:rFonts w:ascii="Palatino Linotype" w:hAnsi="Palatino Linotype"/>
          <w:b/>
          <w:sz w:val="22"/>
          <w:szCs w:val="22"/>
          <w:lang w:val="es-ES_tradnl"/>
        </w:rPr>
        <w:t>Xxxxxx</w:t>
      </w:r>
      <w:bookmarkStart w:id="0" w:name="_GoBack"/>
      <w:bookmarkEnd w:id="0"/>
      <w:r w:rsidR="004B1E52">
        <w:rPr>
          <w:rFonts w:ascii="Palatino Linotype" w:hAnsi="Palatino Linotype"/>
          <w:b/>
          <w:sz w:val="22"/>
          <w:szCs w:val="22"/>
          <w:lang w:val="es-ES_tradnl"/>
        </w:rPr>
        <w:t>xx</w:t>
      </w:r>
      <w:proofErr w:type="spellEnd"/>
      <w:r w:rsidR="004B1E52">
        <w:rPr>
          <w:rFonts w:ascii="Palatino Linotype" w:hAnsi="Palatino Linotype" w:cs="Arial"/>
        </w:rPr>
        <w:t xml:space="preserve"> </w:t>
      </w:r>
      <w:r>
        <w:rPr>
          <w:rFonts w:ascii="Palatino Linotype" w:hAnsi="Palatino Linotype" w:cs="Arial"/>
        </w:rPr>
        <w:t>de las quincenas comprendidas de enero de 2013 a diciembre de 2016, incluyendo los pagos de aguinaldos de 2013, 2014 y 2015.</w:t>
      </w:r>
    </w:p>
    <w:p w14:paraId="43F9F97F"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t>Ahora bien,</w:t>
      </w:r>
      <w:r w:rsidRPr="008332F3">
        <w:rPr>
          <w:rFonts w:ascii="Palatino Linotype" w:hAnsi="Palatino Linotype" w:cs="Arial"/>
        </w:rPr>
        <w:t xml:space="preserve"> de las constancias que obran en el presente Recurso de Revisión que se resuelve, el Sujeto Obligado fue omiso en emitir respuesta alguna a dicha solicitud, por lo que se estima que los motivos de inconformidad hechos valer </w:t>
      </w:r>
      <w:r>
        <w:rPr>
          <w:rFonts w:ascii="Palatino Linotype" w:hAnsi="Palatino Linotype" w:cs="Arial"/>
        </w:rPr>
        <w:t xml:space="preserve">por la parte recurrente, resultan </w:t>
      </w:r>
      <w:r w:rsidRPr="006872AB">
        <w:rPr>
          <w:rFonts w:ascii="Palatino Linotype" w:hAnsi="Palatino Linotype" w:cs="Arial"/>
          <w:b/>
        </w:rPr>
        <w:t>fundados</w:t>
      </w:r>
      <w:r>
        <w:rPr>
          <w:rFonts w:ascii="Palatino Linotype" w:hAnsi="Palatino Linotype" w:cs="Arial"/>
        </w:rPr>
        <w:t xml:space="preserve"> pues efectivamente transcurrió el plazo para dar respuesta determinado por la Ley de la Materia, sin que el Sujeto Obligado atendiera la solicitud de información; por lo tanto es evidente que se vulneró su derecho Constitucional de acceso a datos personales </w:t>
      </w:r>
      <w:r>
        <w:rPr>
          <w:rFonts w:ascii="Palatino Linotype" w:hAnsi="Palatino Linotype"/>
          <w:color w:val="000000"/>
        </w:rPr>
        <w:t>previsto en el artículo 6 de la Constitución Política de los Estados Unidos Mexicanos y el artículo 5 de la Constitución Política del Estado Libre y Soberano de México</w:t>
      </w:r>
      <w:r>
        <w:rPr>
          <w:rFonts w:ascii="Palatino Linotype" w:hAnsi="Palatino Linotype" w:cs="Arial"/>
        </w:rPr>
        <w:t>.</w:t>
      </w:r>
    </w:p>
    <w:p w14:paraId="67E5442B" w14:textId="77777777" w:rsidR="00AD4FF5" w:rsidRDefault="00AD4FF5" w:rsidP="00AD4FF5">
      <w:pPr>
        <w:spacing w:before="240" w:after="240" w:line="360" w:lineRule="auto"/>
        <w:jc w:val="both"/>
        <w:rPr>
          <w:rFonts w:ascii="Palatino Linotype" w:hAnsi="Palatino Linotype" w:cs="Arial"/>
        </w:rPr>
      </w:pPr>
      <w:r>
        <w:rPr>
          <w:rFonts w:ascii="Palatino Linotype" w:hAnsi="Palatino Linotype" w:cs="Arial"/>
        </w:rPr>
        <w:t>Inconforme, el recurrente interpuso el Recurso de Revisión que se resuelve, por la negativa en que incurrió el Sujeto Obligado como así se expone en el considerando segundo de este fallo; manifestando en sus motivos de inconformidad que no ha brindado respuesta a la solicitud de acceso a la información.</w:t>
      </w:r>
    </w:p>
    <w:p w14:paraId="617506F4" w14:textId="77777777" w:rsidR="00AD4FF5" w:rsidRDefault="00AD4FF5" w:rsidP="00AD4FF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rPr>
        <w:t>Una vez notificado el recurso de revisión al Sujeto Obligado, éste no rindió su informe justificado.</w:t>
      </w:r>
    </w:p>
    <w:p w14:paraId="6198969B" w14:textId="7D28D3CA" w:rsidR="00AD4FF5" w:rsidRDefault="00AD4FF5" w:rsidP="00AD4FF5">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rPr>
      </w:pPr>
      <w:r w:rsidRPr="005D4F44">
        <w:rPr>
          <w:rFonts w:ascii="Palatino Linotype" w:hAnsi="Palatino Linotype"/>
        </w:rPr>
        <w:t xml:space="preserve">Así, una vez analizada la materia de la solicitud de </w:t>
      </w:r>
      <w:r>
        <w:rPr>
          <w:rFonts w:ascii="Palatino Linotype" w:hAnsi="Palatino Linotype"/>
        </w:rPr>
        <w:t>acceso a datos personales</w:t>
      </w:r>
      <w:r w:rsidRPr="005D4F44">
        <w:rPr>
          <w:rFonts w:ascii="Palatino Linotype" w:hAnsi="Palatino Linotype"/>
        </w:rPr>
        <w:t xml:space="preserve">, éste </w:t>
      </w:r>
      <w:r w:rsidRPr="005D4F44">
        <w:rPr>
          <w:rFonts w:ascii="Palatino Linotype" w:hAnsi="Palatino Linotype"/>
        </w:rPr>
        <w:lastRenderedPageBreak/>
        <w:t>Órgano Garante estima que son fundados l</w:t>
      </w:r>
      <w:r w:rsidR="00051F33">
        <w:rPr>
          <w:rFonts w:ascii="Palatino Linotype" w:hAnsi="Palatino Linotype"/>
        </w:rPr>
        <w:t>os motivos de inconformidad del RECURRENTE</w:t>
      </w:r>
      <w:r w:rsidRPr="005D4F44">
        <w:rPr>
          <w:rFonts w:ascii="Palatino Linotype" w:hAnsi="Palatino Linotype"/>
        </w:rPr>
        <w:t>, en razón de las consideraciones de derecho que se exponen a continuación:</w:t>
      </w:r>
    </w:p>
    <w:p w14:paraId="35D69B97" w14:textId="77777777" w:rsidR="00AD4FF5" w:rsidRPr="001747D3" w:rsidRDefault="00AD4FF5" w:rsidP="00AD4FF5">
      <w:pPr>
        <w:pStyle w:val="NormalWeb"/>
        <w:spacing w:line="360" w:lineRule="auto"/>
        <w:jc w:val="both"/>
        <w:rPr>
          <w:rFonts w:ascii="Palatino Linotype" w:hAnsi="Palatino Linotype"/>
          <w:color w:val="000000"/>
        </w:rPr>
      </w:pPr>
      <w:r w:rsidRPr="001747D3">
        <w:rPr>
          <w:rFonts w:ascii="Palatino Linotype" w:hAnsi="Palatino Linotype"/>
          <w:color w:val="000000"/>
        </w:rPr>
        <w:t xml:space="preserve">En primer lugar, es conveniente resaltar que de acuerdo a la Ley de la Materia, señala expresamente que </w:t>
      </w:r>
      <w:r w:rsidRPr="001747D3">
        <w:rPr>
          <w:rFonts w:ascii="Palatino Linotype" w:hAnsi="Palatino Linotype"/>
          <w:color w:val="000000"/>
          <w:lang w:val="es-ES"/>
        </w:rPr>
        <w:t>titular tiene derecho a acceder, solicitar y ser informado sobre sus datos personales en posesión de los sujetos obligados, así como la información relacionada con las condiciones y generalidades de su tratamiento</w:t>
      </w:r>
      <w:r w:rsidRPr="001747D3">
        <w:rPr>
          <w:rFonts w:ascii="Palatino Linotype" w:hAnsi="Palatino Linotype"/>
          <w:color w:val="000000"/>
        </w:rPr>
        <w:t>, tal y como se lee a continuación:</w:t>
      </w:r>
    </w:p>
    <w:p w14:paraId="051BBD2F" w14:textId="77777777" w:rsidR="00AD4FF5" w:rsidRPr="001747D3" w:rsidRDefault="00AD4FF5" w:rsidP="00AD4FF5">
      <w:pPr>
        <w:pStyle w:val="NormalWeb"/>
        <w:spacing w:beforeAutospacing="0" w:afterAutospacing="0"/>
        <w:ind w:left="993" w:right="1041"/>
        <w:jc w:val="both"/>
        <w:rPr>
          <w:rFonts w:ascii="Palatino Linotype" w:hAnsi="Palatino Linotype" w:cs="Arial"/>
        </w:rPr>
      </w:pPr>
      <w:r w:rsidRPr="001747D3">
        <w:rPr>
          <w:rFonts w:ascii="Palatino Linotype" w:hAnsi="Palatino Linotype" w:cs="Arial"/>
          <w:i/>
        </w:rPr>
        <w:t xml:space="preserve"> “</w:t>
      </w:r>
      <w:r w:rsidRPr="001747D3">
        <w:rPr>
          <w:rFonts w:ascii="Palatino Linotype" w:hAnsi="Palatino Linotype"/>
          <w:b/>
          <w:i/>
          <w:lang w:val="es-ES"/>
        </w:rPr>
        <w:t xml:space="preserve">Artículo 98. </w:t>
      </w:r>
      <w:r w:rsidRPr="001747D3">
        <w:rPr>
          <w:rFonts w:ascii="Palatino Linotype" w:hAnsi="Palatino Linotype"/>
          <w:i/>
          <w:lang w:val="es-ES"/>
        </w:rPr>
        <w:t>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El responsable debe responder al ejercicio del derecho de acceso, tenga o no datos de carácter personal del interesado en su sistema de datos</w:t>
      </w:r>
      <w:r w:rsidRPr="001747D3">
        <w:rPr>
          <w:rFonts w:ascii="Palatino Linotype" w:hAnsi="Palatino Linotype"/>
          <w:i/>
        </w:rPr>
        <w:t>.”</w:t>
      </w:r>
    </w:p>
    <w:p w14:paraId="143578F0" w14:textId="77777777" w:rsidR="00AD4FF5" w:rsidRPr="001747D3" w:rsidRDefault="00AD4FF5" w:rsidP="00AD4FF5">
      <w:pPr>
        <w:spacing w:before="240" w:after="240" w:line="360" w:lineRule="auto"/>
        <w:contextualSpacing/>
        <w:jc w:val="both"/>
        <w:rPr>
          <w:rFonts w:ascii="Palatino Linotype" w:hAnsi="Palatino Linotype" w:cs="Arial"/>
        </w:rPr>
      </w:pPr>
    </w:p>
    <w:p w14:paraId="626D3FE4" w14:textId="77777777" w:rsidR="00AD4FF5" w:rsidRPr="001747D3" w:rsidRDefault="00AD4FF5" w:rsidP="00AD4FF5">
      <w:pPr>
        <w:spacing w:before="240" w:after="240" w:line="360" w:lineRule="auto"/>
        <w:contextualSpacing/>
        <w:jc w:val="both"/>
        <w:rPr>
          <w:rFonts w:ascii="Palatino Linotype" w:hAnsi="Palatino Linotype" w:cs="Arial"/>
          <w:i/>
        </w:rPr>
      </w:pPr>
      <w:r w:rsidRPr="001747D3">
        <w:rPr>
          <w:rFonts w:ascii="Palatino Linotype" w:hAnsi="Palatino Linotype" w:cs="Arial"/>
        </w:rPr>
        <w:t xml:space="preserve">De lo anterior se desprende que los Sujetos Obligados están constreñidos a atender las solicitudes de acceso a datos personales que se les hagan de su conocimiento y proporcionar la información que obren en su poder. </w:t>
      </w:r>
    </w:p>
    <w:p w14:paraId="1438EA38" w14:textId="77777777" w:rsidR="00AD4FF5" w:rsidRPr="001747D3" w:rsidRDefault="00AD4FF5" w:rsidP="00AD4FF5">
      <w:pPr>
        <w:spacing w:before="240" w:after="240" w:line="360" w:lineRule="auto"/>
        <w:contextualSpacing/>
        <w:jc w:val="both"/>
        <w:rPr>
          <w:rFonts w:ascii="Palatino Linotype" w:hAnsi="Palatino Linotype" w:cs="Arial"/>
          <w:i/>
        </w:rPr>
      </w:pPr>
    </w:p>
    <w:p w14:paraId="667E1865" w14:textId="77777777" w:rsidR="00AD4FF5" w:rsidRPr="001747D3" w:rsidRDefault="00AD4FF5" w:rsidP="00AD4FF5">
      <w:pPr>
        <w:autoSpaceDE w:val="0"/>
        <w:autoSpaceDN w:val="0"/>
        <w:adjustRightInd w:val="0"/>
        <w:spacing w:before="240" w:after="240" w:line="360" w:lineRule="auto"/>
        <w:ind w:right="49"/>
        <w:jc w:val="both"/>
        <w:rPr>
          <w:rFonts w:ascii="Palatino Linotype" w:hAnsi="Palatino Linotype" w:cs="Arial"/>
          <w:color w:val="000000" w:themeColor="text1"/>
        </w:rPr>
      </w:pPr>
      <w:r w:rsidRPr="001747D3">
        <w:rPr>
          <w:rFonts w:ascii="Palatino Linotype" w:hAnsi="Palatino Linotype" w:cs="Arial"/>
        </w:rPr>
        <w:t xml:space="preserve">Es importante señalar en este aspecto lo establecido en los </w:t>
      </w:r>
      <w:r w:rsidRPr="001747D3">
        <w:rPr>
          <w:rFonts w:ascii="Palatino Linotype" w:hAnsi="Palatino Linotype" w:cs="Arial"/>
          <w:color w:val="000000" w:themeColor="text1"/>
        </w:rPr>
        <w:t xml:space="preserve">Principios Generales sobre el Derecho Humano a la Protección de Datos Personales en su dimensión de Acceso. </w:t>
      </w:r>
    </w:p>
    <w:p w14:paraId="0E7AC16C" w14:textId="77777777" w:rsidR="00AD4FF5" w:rsidRPr="001747D3" w:rsidRDefault="00AD4FF5" w:rsidP="00AD4FF5">
      <w:pPr>
        <w:autoSpaceDE w:val="0"/>
        <w:autoSpaceDN w:val="0"/>
        <w:adjustRightInd w:val="0"/>
        <w:spacing w:before="240" w:after="240" w:line="360" w:lineRule="auto"/>
        <w:ind w:right="49"/>
        <w:jc w:val="both"/>
        <w:rPr>
          <w:rFonts w:ascii="Palatino Linotype" w:hAnsi="Palatino Linotype" w:cs="Arial"/>
          <w:b/>
          <w:color w:val="000000" w:themeColor="text1"/>
        </w:rPr>
      </w:pPr>
      <w:r w:rsidRPr="001747D3">
        <w:rPr>
          <w:rFonts w:ascii="Palatino Linotype" w:hAnsi="Palatino Linotype"/>
        </w:rPr>
        <w:lastRenderedPageBreak/>
        <w:t>La información referente a la intimidad de la vida privada y la imagen de las personas será protegida a través de un marco jurídico rígido de tratamiento y manejo de datos personales, con las excepciones que establezca la ley reglamentaria.</w:t>
      </w:r>
    </w:p>
    <w:p w14:paraId="3F55DB41" w14:textId="77777777" w:rsidR="00F13CCE" w:rsidRDefault="00AD4FF5" w:rsidP="00AD4FF5">
      <w:pPr>
        <w:autoSpaceDE w:val="0"/>
        <w:autoSpaceDN w:val="0"/>
        <w:adjustRightInd w:val="0"/>
        <w:spacing w:before="240" w:after="240" w:line="360" w:lineRule="auto"/>
        <w:ind w:right="49"/>
        <w:jc w:val="both"/>
        <w:rPr>
          <w:rFonts w:ascii="Palatino Linotype" w:hAnsi="Palatino Linotype" w:cs="Arial"/>
          <w:color w:val="000000" w:themeColor="text1"/>
        </w:rPr>
      </w:pPr>
      <w:r w:rsidRPr="001747D3">
        <w:rPr>
          <w:rFonts w:ascii="Palatino Linotype" w:hAnsi="Palatino Linotype" w:cs="Arial"/>
          <w:b/>
          <w:color w:val="000000" w:themeColor="text1"/>
        </w:rPr>
        <w:t xml:space="preserve">En este sentido, </w:t>
      </w:r>
      <w:r w:rsidRPr="001747D3">
        <w:rPr>
          <w:rFonts w:ascii="Palatino Linotype" w:hAnsi="Palatino Linotype" w:cs="Arial"/>
          <w:color w:val="000000" w:themeColor="text1"/>
        </w:rPr>
        <w:t>este pleno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Mexicanos</w:t>
      </w:r>
      <w:r w:rsidRPr="001747D3">
        <w:rPr>
          <w:rStyle w:val="Refdenotaalpie"/>
          <w:rFonts w:ascii="Palatino Linotype" w:hAnsi="Palatino Linotype" w:cs="Arial"/>
        </w:rPr>
        <w:footnoteReference w:id="1"/>
      </w:r>
      <w:r w:rsidRPr="001747D3">
        <w:rPr>
          <w:rFonts w:ascii="Palatino Linotype" w:hAnsi="Palatino Linotype"/>
        </w:rPr>
        <w:t xml:space="preserve">, en cuyo texto refiere que </w:t>
      </w:r>
      <w:r w:rsidRPr="001747D3">
        <w:rPr>
          <w:rFonts w:ascii="Palatino Linotype" w:hAnsi="Palatino Linotype" w:cs="Arial"/>
          <w:color w:val="000000" w:themeColor="text1"/>
        </w:rPr>
        <w:t xml:space="preserve">toda   persona,  sin excepción alguna, tiene derecho de acceder de forma gratuita a sus datos personales o a la rectificación de éstos, a </w:t>
      </w:r>
      <w:r w:rsidRPr="001747D3">
        <w:rPr>
          <w:rFonts w:ascii="Palatino Linotype" w:hAnsi="Palatino Linotype"/>
        </w:rPr>
        <w:t>su protección, al acceso, rectificación y cancelación de los mismos, así como a manifestar su oposición.</w:t>
      </w:r>
    </w:p>
    <w:p w14:paraId="3C3BD8DA" w14:textId="5BC92C12" w:rsidR="00AD4FF5" w:rsidRPr="001747D3" w:rsidRDefault="00AD4FF5" w:rsidP="00AD4FF5">
      <w:pPr>
        <w:autoSpaceDE w:val="0"/>
        <w:autoSpaceDN w:val="0"/>
        <w:adjustRightInd w:val="0"/>
        <w:spacing w:before="240" w:after="240" w:line="360" w:lineRule="auto"/>
        <w:ind w:right="49"/>
        <w:jc w:val="both"/>
        <w:rPr>
          <w:rFonts w:ascii="Palatino Linotype" w:hAnsi="Palatino Linotype" w:cs="Arial"/>
          <w:color w:val="000000" w:themeColor="text1"/>
        </w:rPr>
      </w:pPr>
      <w:r w:rsidRPr="001747D3">
        <w:rPr>
          <w:rFonts w:ascii="Palatino Linotype" w:hAnsi="Palatino Linotype" w:cs="Arial"/>
          <w:color w:val="000000" w:themeColor="text1"/>
        </w:rPr>
        <w:lastRenderedPageBreak/>
        <w:t xml:space="preserve">En este sentido, se ha establecido   como un  derecho   fundamental  la  protección   de   datos personales,  </w:t>
      </w:r>
      <w:r w:rsidRPr="001747D3">
        <w:rPr>
          <w:rFonts w:ascii="Palatino Linotype" w:hAnsi="Palatino Linotype" w:cs="Arial"/>
          <w:b/>
          <w:color w:val="000000" w:themeColor="text1"/>
        </w:rPr>
        <w:t>así  como  el  acceso,  rectificación, cancelación  y  oposición  de  los mismos.</w:t>
      </w:r>
    </w:p>
    <w:p w14:paraId="5EFAE521" w14:textId="77777777" w:rsidR="00AD4FF5" w:rsidRPr="00CF1ED4" w:rsidRDefault="00AD4FF5" w:rsidP="00AD4FF5">
      <w:pPr>
        <w:autoSpaceDE w:val="0"/>
        <w:autoSpaceDN w:val="0"/>
        <w:adjustRightInd w:val="0"/>
        <w:spacing w:before="240" w:after="240" w:line="360" w:lineRule="auto"/>
        <w:ind w:right="49"/>
        <w:jc w:val="both"/>
        <w:rPr>
          <w:rFonts w:ascii="Palatino Linotype" w:hAnsi="Palatino Linotype" w:cs="Arial"/>
          <w:color w:val="000000" w:themeColor="text1"/>
        </w:rPr>
      </w:pPr>
      <w:r w:rsidRPr="001747D3">
        <w:rPr>
          <w:rFonts w:ascii="Palatino Linotype" w:hAnsi="Palatino Linotype" w:cs="Arial"/>
          <w:color w:val="000000" w:themeColor="text1"/>
        </w:rPr>
        <w:t>De igual manera, se</w:t>
      </w:r>
      <w:r w:rsidRPr="00CF1ED4">
        <w:rPr>
          <w:rFonts w:ascii="Palatino Linotype" w:hAnsi="Palatino Linotype" w:cs="Arial"/>
          <w:color w:val="000000" w:themeColor="text1"/>
        </w:rPr>
        <w:t xml:space="preserve"> resume que la información referente al ámbito privado de las personas, así como los datos personales, debe estar protegida en los términos y con las excepciones a los principios de tratamiento de datos que por razones de orden público fije la ley,</w:t>
      </w:r>
      <w:r w:rsidRPr="00CF1ED4">
        <w:rPr>
          <w:rFonts w:ascii="Palatino Linotype" w:hAnsi="Palatino Linotype" w:cs="Arial"/>
          <w:noProof/>
          <w:lang w:val="es-MX" w:eastAsia="es-MX"/>
        </w:rPr>
        <w:t xml:space="preserve"> </w:t>
      </w:r>
      <w:r w:rsidRPr="00CF1ED4">
        <w:rPr>
          <w:rFonts w:ascii="Palatino Linotype" w:hAnsi="Palatino Linotype" w:cs="Arial"/>
          <w:color w:val="000000" w:themeColor="text1"/>
        </w:rPr>
        <w:t xml:space="preserve"> por lo que toda persona tiene derecho  a la protección de sus datos personales.</w:t>
      </w:r>
    </w:p>
    <w:p w14:paraId="5A351D32" w14:textId="77777777" w:rsidR="00AD4FF5" w:rsidRPr="00CF1ED4" w:rsidRDefault="00AD4FF5" w:rsidP="00AD4FF5">
      <w:pPr>
        <w:autoSpaceDE w:val="0"/>
        <w:autoSpaceDN w:val="0"/>
        <w:adjustRightInd w:val="0"/>
        <w:spacing w:before="240" w:after="240" w:line="360" w:lineRule="auto"/>
        <w:ind w:right="49"/>
        <w:jc w:val="both"/>
        <w:rPr>
          <w:rFonts w:ascii="Palatino Linotype" w:hAnsi="Palatino Linotype" w:cs="Arial"/>
          <w:color w:val="000000" w:themeColor="text1"/>
        </w:rPr>
      </w:pPr>
      <w:r w:rsidRPr="00CF1ED4">
        <w:rPr>
          <w:rFonts w:ascii="Palatino Linotype" w:hAnsi="Palatino Linotype" w:cs="Arial"/>
          <w:color w:val="000000" w:themeColor="text1"/>
        </w:rPr>
        <w:t xml:space="preserve">Por su parte, la Ley  de Protección de Datos Personales en Posesión de Sujetos Obligados del Estado de México y Municipios, expone: </w:t>
      </w:r>
    </w:p>
    <w:p w14:paraId="42ADEAD2" w14:textId="77777777" w:rsidR="00AD4FF5" w:rsidRPr="00CF1ED4"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i/>
        </w:rPr>
        <w:t>“Artículo 4. Para los efectos de esta Ley se entenderá por:</w:t>
      </w:r>
    </w:p>
    <w:p w14:paraId="25164418" w14:textId="77777777" w:rsidR="00AD4FF5" w:rsidRPr="00CF1ED4"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i/>
        </w:rPr>
        <w:t>…</w:t>
      </w:r>
    </w:p>
    <w:p w14:paraId="623F2356" w14:textId="77777777" w:rsidR="00AD4FF5" w:rsidRPr="00CF1ED4"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i/>
        </w:rPr>
        <w:t xml:space="preserve">XI. </w:t>
      </w:r>
      <w:r w:rsidRPr="00CF1ED4">
        <w:rPr>
          <w:rFonts w:ascii="Palatino Linotype" w:hAnsi="Palatino Linotype"/>
          <w:b/>
          <w:i/>
        </w:rPr>
        <w:t>Datos personales</w:t>
      </w:r>
      <w:r w:rsidRPr="00CF1ED4">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B3B732F" w14:textId="77777777" w:rsidR="00AD4FF5" w:rsidRPr="00CF1ED4"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i/>
        </w:rPr>
        <w:t>…</w:t>
      </w:r>
    </w:p>
    <w:p w14:paraId="22BE9CDB" w14:textId="77777777" w:rsidR="00AD4FF5" w:rsidRPr="00CF1ED4" w:rsidRDefault="00AD4FF5" w:rsidP="00F13CCE">
      <w:pPr>
        <w:autoSpaceDE w:val="0"/>
        <w:autoSpaceDN w:val="0"/>
        <w:adjustRightInd w:val="0"/>
        <w:ind w:left="993" w:right="49"/>
        <w:jc w:val="both"/>
        <w:rPr>
          <w:rFonts w:ascii="Palatino Linotype" w:hAnsi="Palatino Linotype" w:cs="Arial"/>
          <w:i/>
          <w:color w:val="000000" w:themeColor="text1"/>
        </w:rPr>
      </w:pPr>
      <w:r w:rsidRPr="00CF1ED4">
        <w:rPr>
          <w:rFonts w:ascii="Palatino Linotype" w:hAnsi="Palatino Linotype" w:cs="Arial"/>
          <w:i/>
          <w:color w:val="000000" w:themeColor="text1"/>
        </w:rPr>
        <w:t xml:space="preserve">XIII. </w:t>
      </w:r>
      <w:r w:rsidRPr="00CF1ED4">
        <w:rPr>
          <w:rFonts w:ascii="Palatino Linotype" w:hAnsi="Palatino Linotype" w:cs="Arial"/>
          <w:b/>
          <w:i/>
          <w:color w:val="000000" w:themeColor="text1"/>
        </w:rPr>
        <w:t>Derechos ARCO:</w:t>
      </w:r>
      <w:r w:rsidRPr="00CF1ED4">
        <w:rPr>
          <w:rFonts w:ascii="Palatino Linotype" w:hAnsi="Palatino Linotype" w:cs="Arial"/>
          <w:i/>
          <w:color w:val="000000" w:themeColor="text1"/>
        </w:rPr>
        <w:t xml:space="preserve"> a los derechos de Acceso, Rectificación, Cancelación y Oposición al tratamiento de datos personales.</w:t>
      </w:r>
    </w:p>
    <w:p w14:paraId="05943BAE" w14:textId="77777777" w:rsidR="00AD4FF5" w:rsidRPr="00CF1ED4" w:rsidRDefault="00AD4FF5" w:rsidP="00F13CCE">
      <w:pPr>
        <w:autoSpaceDE w:val="0"/>
        <w:autoSpaceDN w:val="0"/>
        <w:adjustRightInd w:val="0"/>
        <w:ind w:left="993" w:right="49"/>
        <w:jc w:val="both"/>
        <w:rPr>
          <w:rFonts w:ascii="Palatino Linotype" w:hAnsi="Palatino Linotype" w:cs="Arial"/>
          <w:i/>
          <w:color w:val="000000" w:themeColor="text1"/>
        </w:rPr>
      </w:pPr>
      <w:r w:rsidRPr="00CF1ED4">
        <w:rPr>
          <w:rFonts w:ascii="Palatino Linotype" w:hAnsi="Palatino Linotype" w:cs="Arial"/>
          <w:i/>
          <w:color w:val="000000" w:themeColor="text1"/>
        </w:rPr>
        <w:t>…</w:t>
      </w:r>
    </w:p>
    <w:p w14:paraId="22C22594" w14:textId="77777777" w:rsidR="00AD4FF5" w:rsidRPr="00CF1ED4" w:rsidRDefault="00AD4FF5" w:rsidP="00F13CCE">
      <w:pPr>
        <w:autoSpaceDE w:val="0"/>
        <w:autoSpaceDN w:val="0"/>
        <w:adjustRightInd w:val="0"/>
        <w:ind w:left="993" w:right="49"/>
        <w:jc w:val="both"/>
        <w:rPr>
          <w:rFonts w:ascii="Palatino Linotype" w:hAnsi="Palatino Linotype" w:cs="Arial"/>
          <w:i/>
          <w:color w:val="000000" w:themeColor="text1"/>
        </w:rPr>
      </w:pPr>
      <w:r w:rsidRPr="00CF1ED4">
        <w:rPr>
          <w:rFonts w:ascii="Palatino Linotype" w:hAnsi="Palatino Linotype" w:cs="Arial"/>
          <w:b/>
          <w:i/>
          <w:color w:val="000000" w:themeColor="text1"/>
        </w:rPr>
        <w:t>XLI. Responsable: a los sujetos obligados a que se refiere la presente Ley que deciden sobre el tratamiento de los datos personales</w:t>
      </w:r>
      <w:r w:rsidRPr="00CF1ED4">
        <w:rPr>
          <w:rFonts w:ascii="Palatino Linotype" w:hAnsi="Palatino Linotype" w:cs="Arial"/>
          <w:i/>
          <w:color w:val="000000" w:themeColor="text1"/>
        </w:rPr>
        <w:t>.</w:t>
      </w:r>
    </w:p>
    <w:p w14:paraId="0D286E6B" w14:textId="77777777" w:rsidR="00AD4FF5" w:rsidRPr="00CF1ED4" w:rsidRDefault="00AD4FF5" w:rsidP="00F13CCE">
      <w:pPr>
        <w:autoSpaceDE w:val="0"/>
        <w:autoSpaceDN w:val="0"/>
        <w:adjustRightInd w:val="0"/>
        <w:ind w:left="993" w:right="49"/>
        <w:jc w:val="both"/>
        <w:rPr>
          <w:rFonts w:ascii="Palatino Linotype" w:hAnsi="Palatino Linotype" w:cs="Arial"/>
          <w:i/>
          <w:color w:val="000000" w:themeColor="text1"/>
        </w:rPr>
      </w:pPr>
      <w:r w:rsidRPr="00CF1ED4">
        <w:rPr>
          <w:rFonts w:ascii="Palatino Linotype" w:hAnsi="Palatino Linotype" w:cs="Arial"/>
          <w:i/>
          <w:color w:val="000000" w:themeColor="text1"/>
        </w:rPr>
        <w:t>…</w:t>
      </w:r>
    </w:p>
    <w:p w14:paraId="6320B591" w14:textId="77777777" w:rsidR="00AD4FF5" w:rsidRPr="00CF1ED4" w:rsidRDefault="00AD4FF5" w:rsidP="00F13CCE">
      <w:pPr>
        <w:autoSpaceDE w:val="0"/>
        <w:autoSpaceDN w:val="0"/>
        <w:adjustRightInd w:val="0"/>
        <w:ind w:left="993" w:right="49"/>
        <w:jc w:val="both"/>
        <w:rPr>
          <w:rFonts w:ascii="Palatino Linotype" w:hAnsi="Palatino Linotype" w:cs="Arial"/>
          <w:b/>
          <w:i/>
          <w:color w:val="000000" w:themeColor="text1"/>
          <w:u w:val="single"/>
        </w:rPr>
      </w:pPr>
      <w:r w:rsidRPr="00CF1ED4">
        <w:rPr>
          <w:rFonts w:ascii="Palatino Linotype" w:hAnsi="Palatino Linotype" w:cs="Arial"/>
          <w:i/>
          <w:color w:val="000000" w:themeColor="text1"/>
        </w:rPr>
        <w:t>L</w:t>
      </w:r>
      <w:r w:rsidRPr="00CF1ED4">
        <w:rPr>
          <w:rFonts w:ascii="Palatino Linotype" w:hAnsi="Palatino Linotype" w:cs="Arial"/>
          <w:b/>
          <w:i/>
          <w:color w:val="000000" w:themeColor="text1"/>
        </w:rPr>
        <w:t xml:space="preserve">. Tratamiento: a las operaciones efectuadas por los procedimientos manuales o automatizados aplicados a los datos personales, relacionadas con la obtención, uso, registro, organización, conservación, elaboración, utilización, comunicación, difusión, almacenamiento, </w:t>
      </w:r>
      <w:r w:rsidRPr="00CF1ED4">
        <w:rPr>
          <w:rFonts w:ascii="Palatino Linotype" w:hAnsi="Palatino Linotype" w:cs="Arial"/>
          <w:b/>
          <w:i/>
          <w:color w:val="000000" w:themeColor="text1"/>
        </w:rPr>
        <w:lastRenderedPageBreak/>
        <w:t>posesión, acceso, manejo, aprovechamiento, divulgación, transferencia o disposición de datos personales</w:t>
      </w:r>
      <w:r w:rsidRPr="00CF1ED4">
        <w:rPr>
          <w:rFonts w:ascii="Palatino Linotype" w:hAnsi="Palatino Linotype" w:cs="Arial"/>
          <w:b/>
          <w:i/>
          <w:color w:val="000000" w:themeColor="text1"/>
          <w:u w:val="single"/>
        </w:rPr>
        <w:t>.</w:t>
      </w:r>
    </w:p>
    <w:p w14:paraId="2167130E" w14:textId="4FAC981D" w:rsidR="00AD4FF5" w:rsidRPr="00F13CCE" w:rsidRDefault="00F13CCE" w:rsidP="00F13CCE">
      <w:pPr>
        <w:autoSpaceDE w:val="0"/>
        <w:autoSpaceDN w:val="0"/>
        <w:adjustRightInd w:val="0"/>
        <w:ind w:left="993" w:right="49"/>
        <w:jc w:val="both"/>
        <w:rPr>
          <w:rFonts w:ascii="Palatino Linotype" w:hAnsi="Palatino Linotype" w:cs="Arial"/>
          <w:i/>
          <w:color w:val="000000" w:themeColor="text1"/>
        </w:rPr>
      </w:pPr>
      <w:r>
        <w:rPr>
          <w:rFonts w:ascii="Palatino Linotype" w:hAnsi="Palatino Linotype" w:cs="Arial"/>
          <w:i/>
          <w:color w:val="000000" w:themeColor="text1"/>
        </w:rPr>
        <w:t>…</w:t>
      </w:r>
    </w:p>
    <w:p w14:paraId="0527A7D2" w14:textId="77777777" w:rsidR="00F13CCE"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i/>
        </w:rPr>
        <w:t xml:space="preserve">Artículo 97. Los derechos de acceso, rectificación, cancelación y oposición de datos personales son derechos independientes. </w:t>
      </w:r>
      <w:r w:rsidRPr="00CF1ED4">
        <w:rPr>
          <w:rFonts w:ascii="Palatino Linotype" w:hAnsi="Palatino Linotype"/>
          <w:b/>
          <w:i/>
        </w:rPr>
        <w:t>El ejercicio de cualquiera de ellos no es requisito previo no impide el ejercicio de otro</w:t>
      </w:r>
      <w:r w:rsidRPr="00CF1ED4">
        <w:rPr>
          <w:rFonts w:ascii="Palatino Linotype" w:hAnsi="Palatino Linotype"/>
          <w:i/>
        </w:rPr>
        <w:t>. La procedencia de estos derechos, en su caso, se hará efectiva una vez que el titular o su representante legal acrediten su identidad o r</w:t>
      </w:r>
      <w:r w:rsidR="00F13CCE">
        <w:rPr>
          <w:rFonts w:ascii="Palatino Linotype" w:hAnsi="Palatino Linotype"/>
          <w:i/>
        </w:rPr>
        <w:t>epresentación, respectivamente.</w:t>
      </w:r>
    </w:p>
    <w:p w14:paraId="2942814E" w14:textId="77777777" w:rsidR="00F13CCE"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i/>
        </w:rPr>
        <w:t>…</w:t>
      </w:r>
    </w:p>
    <w:p w14:paraId="640FECD2" w14:textId="77777777" w:rsidR="00F13CCE"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b/>
          <w:i/>
        </w:rPr>
        <w:t>Artículo 98. El titular tiene derecho a</w:t>
      </w:r>
      <w:r w:rsidRPr="00CF1ED4">
        <w:rPr>
          <w:rFonts w:ascii="Palatino Linotype" w:hAnsi="Palatino Linotype"/>
          <w:i/>
        </w:rPr>
        <w:t xml:space="preserve"> acceder, </w:t>
      </w:r>
      <w:r w:rsidRPr="00CF1ED4">
        <w:rPr>
          <w:rFonts w:ascii="Palatino Linotype" w:hAnsi="Palatino Linotype"/>
          <w:b/>
          <w:i/>
        </w:rPr>
        <w:t>solicitar y ser informado sobre sus datos personales en posesión de los sujetos obligados</w:t>
      </w:r>
      <w:r w:rsidRPr="00CF1ED4">
        <w:rPr>
          <w:rFonts w:ascii="Palatino Linotype" w:hAnsi="Palatino Linotype"/>
          <w:i/>
        </w:rPr>
        <w:t xml:space="preserve">, </w:t>
      </w:r>
      <w:r w:rsidRPr="00CF1ED4">
        <w:rPr>
          <w:rFonts w:ascii="Palatino Linotype" w:hAnsi="Palatino Linotype"/>
          <w:b/>
          <w:i/>
        </w:rPr>
        <w:t>así como la información relacionada con las condiciones y generalidades de su tratamiento, tales como el origen de los datos, las condiciones del tratamiento del cual sean objeto</w:t>
      </w:r>
      <w:r w:rsidRPr="00CF1ED4">
        <w:rPr>
          <w:rFonts w:ascii="Palatino Linotype" w:hAnsi="Palatino Linotype"/>
          <w:i/>
        </w:rPr>
        <w:t xml:space="preserve">, </w:t>
      </w:r>
      <w:r w:rsidRPr="00CF1ED4">
        <w:rPr>
          <w:rFonts w:ascii="Palatino Linotype" w:hAnsi="Palatino Linotype"/>
          <w:b/>
          <w:i/>
        </w:rPr>
        <w:t>las cesiones realizadas o que se pretendan realizar,</w:t>
      </w:r>
      <w:r w:rsidRPr="00CF1ED4">
        <w:rPr>
          <w:rFonts w:ascii="Palatino Linotype" w:hAnsi="Palatino Linotype"/>
          <w:i/>
        </w:rPr>
        <w:t xml:space="preserve"> así como tener acceso al aviso de</w:t>
      </w:r>
      <w:r w:rsidR="00F13CCE">
        <w:rPr>
          <w:rFonts w:ascii="Palatino Linotype" w:hAnsi="Palatino Linotype"/>
          <w:i/>
        </w:rPr>
        <w:t xml:space="preserve"> privacidad al que está sujeto.</w:t>
      </w:r>
    </w:p>
    <w:p w14:paraId="2BA60995" w14:textId="51FD2EF2" w:rsidR="00AD4FF5" w:rsidRPr="00E460C9" w:rsidRDefault="00AD4FF5" w:rsidP="00F13CCE">
      <w:pPr>
        <w:autoSpaceDE w:val="0"/>
        <w:autoSpaceDN w:val="0"/>
        <w:adjustRightInd w:val="0"/>
        <w:ind w:left="993" w:right="49"/>
        <w:jc w:val="both"/>
        <w:rPr>
          <w:rFonts w:ascii="Palatino Linotype" w:hAnsi="Palatino Linotype"/>
          <w:i/>
        </w:rPr>
      </w:pPr>
      <w:r w:rsidRPr="00CF1ED4">
        <w:rPr>
          <w:rFonts w:ascii="Palatino Linotype" w:hAnsi="Palatino Linotype"/>
          <w:b/>
          <w:i/>
        </w:rPr>
        <w:t>…” (Sic)</w:t>
      </w:r>
    </w:p>
    <w:p w14:paraId="1BCA5167" w14:textId="77777777" w:rsidR="00AD4FF5" w:rsidRDefault="00AD4FF5" w:rsidP="00AD4FF5">
      <w:pPr>
        <w:spacing w:before="240" w:after="240" w:line="360" w:lineRule="auto"/>
        <w:ind w:right="49"/>
        <w:jc w:val="both"/>
        <w:rPr>
          <w:rFonts w:ascii="Palatino Linotype" w:hAnsi="Palatino Linotype" w:cs="Arial"/>
        </w:rPr>
      </w:pPr>
      <w:r w:rsidRPr="00CF1ED4">
        <w:rPr>
          <w:rFonts w:ascii="Palatino Linotype" w:hAnsi="Palatino Linotype" w:cs="Arial"/>
        </w:rPr>
        <w:t>De los anteriores preceptos se advierte que</w:t>
      </w:r>
      <w:r>
        <w:rPr>
          <w:rFonts w:ascii="Palatino Linotype" w:hAnsi="Palatino Linotype" w:cs="Arial"/>
        </w:rPr>
        <w:t xml:space="preserve"> </w:t>
      </w:r>
      <w:r w:rsidRPr="00CF1ED4">
        <w:rPr>
          <w:rFonts w:ascii="Palatino Linotype" w:hAnsi="Palatino Linotype" w:cs="Arial"/>
          <w:color w:val="000000" w:themeColor="text1"/>
        </w:rPr>
        <w:t xml:space="preserve">por  datos  personales, se  entenderá la  información  concerniente  a  una persona física identificada o identificable; y que se considera que una persona es </w:t>
      </w:r>
      <w:r w:rsidRPr="00CF1ED4">
        <w:rPr>
          <w:rFonts w:ascii="Palatino Linotype" w:hAnsi="Palatino Linotype" w:cs="Arial"/>
          <w:b/>
          <w:color w:val="000000" w:themeColor="text1"/>
        </w:rPr>
        <w:t>identificable cuando su identidad pueda determinarse directa o indirectamente a través de cualquier información</w:t>
      </w:r>
      <w:r w:rsidRPr="00CF1ED4">
        <w:rPr>
          <w:rFonts w:ascii="Palatino Linotype" w:hAnsi="Palatino Linotype" w:cs="Arial"/>
          <w:color w:val="000000" w:themeColor="text1"/>
        </w:rPr>
        <w:t>.</w:t>
      </w:r>
    </w:p>
    <w:p w14:paraId="3BA19FB4" w14:textId="77777777" w:rsidR="00AD4FF5" w:rsidRPr="00D66EE6" w:rsidRDefault="00AD4FF5" w:rsidP="00AD4FF5">
      <w:pPr>
        <w:spacing w:before="240" w:after="240" w:line="360" w:lineRule="auto"/>
        <w:ind w:right="49"/>
        <w:jc w:val="both"/>
        <w:rPr>
          <w:rFonts w:ascii="Palatino Linotype" w:hAnsi="Palatino Linotype" w:cs="Arial"/>
        </w:rPr>
      </w:pPr>
      <w:r>
        <w:rPr>
          <w:rFonts w:ascii="Palatino Linotype" w:hAnsi="Palatino Linotype" w:cs="Arial"/>
        </w:rPr>
        <w:t xml:space="preserve">Además, </w:t>
      </w:r>
      <w:r w:rsidRPr="00CF1ED4">
        <w:rPr>
          <w:rFonts w:ascii="Palatino Linotype" w:hAnsi="Palatino Linotype" w:cs="Arial"/>
        </w:rPr>
        <w:t xml:space="preserve">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su utilización podrá solicitar el acceso gratuito a sus datos personales, en tal sentido tal derecho podrá tramitarse por medios electrónicos a través del sistema automatizado que se establezca por la ley de la materia y por el órgano garante del mismo.</w:t>
      </w:r>
    </w:p>
    <w:p w14:paraId="42789A93" w14:textId="77777777" w:rsidR="00AD4FF5" w:rsidRPr="00CF1ED4" w:rsidRDefault="00AD4FF5" w:rsidP="00AD4FF5">
      <w:pPr>
        <w:spacing w:before="240" w:after="240" w:line="360" w:lineRule="auto"/>
        <w:jc w:val="both"/>
        <w:rPr>
          <w:rFonts w:ascii="Palatino Linotype" w:hAnsi="Palatino Linotype" w:cs="Arial"/>
          <w:color w:val="FF0000"/>
        </w:rPr>
      </w:pPr>
      <w:r w:rsidRPr="00CF1ED4">
        <w:rPr>
          <w:rFonts w:ascii="Palatino Linotype" w:hAnsi="Palatino Linotype" w:cs="Arial"/>
        </w:rPr>
        <w:lastRenderedPageBreak/>
        <w:t>Igualmente se denota, como fue apuntalado por la legislación, que el derecho que tenga por objeto conocer información personal del propio solicitante, que se encuentre en posesión de cualquier Sujeto Obligado, será regulado por la Ley de Protección de Datos Personales del Estado de México; así,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Sujeto Obligado, su origen, el tratamiento del que sean objeto, las cesiones realizadas o que se pretendan realizar y al acceso al aviso de privacidad a que está sujeto el tratamiento; y como requisito importante se alude a que la procedencia de los derechos ARCO se hará efectiva una vez que el titular acredite su identidad</w:t>
      </w:r>
      <w:r w:rsidRPr="00CF1ED4">
        <w:rPr>
          <w:rFonts w:ascii="Palatino Linotype" w:hAnsi="Palatino Linotype" w:cs="Arial"/>
          <w:color w:val="FF0000"/>
        </w:rPr>
        <w:t>.</w:t>
      </w:r>
    </w:p>
    <w:p w14:paraId="1E25A923" w14:textId="1591ED7E" w:rsidR="00AD4FF5" w:rsidRPr="00AD4FF5" w:rsidRDefault="00AD4FF5" w:rsidP="00AD4FF5">
      <w:pPr>
        <w:autoSpaceDE w:val="0"/>
        <w:autoSpaceDN w:val="0"/>
        <w:adjustRightInd w:val="0"/>
        <w:spacing w:before="240" w:after="240" w:line="360" w:lineRule="auto"/>
        <w:ind w:right="49"/>
        <w:jc w:val="both"/>
        <w:rPr>
          <w:rFonts w:ascii="Palatino Linotype" w:hAnsi="Palatino Linotype" w:cs="Arial"/>
          <w:color w:val="000000" w:themeColor="text1"/>
        </w:rPr>
      </w:pPr>
      <w:r>
        <w:rPr>
          <w:rFonts w:ascii="Palatino Linotype" w:hAnsi="Palatino Linotype" w:cs="Arial"/>
          <w:b/>
          <w:color w:val="000000" w:themeColor="text1"/>
        </w:rPr>
        <w:t>Añade que</w:t>
      </w:r>
      <w:r w:rsidRPr="00CF1ED4">
        <w:rPr>
          <w:rFonts w:ascii="Palatino Linotype" w:hAnsi="Palatino Linotype" w:cs="Arial"/>
          <w:b/>
          <w:color w:val="000000" w:themeColor="text1"/>
        </w:rPr>
        <w:t xml:space="preserve">  la recepción y trámite de las solicitudes de ejercicio de los derechos ARCO que se formulen a los sujetos obligados, se sujetará al procedimiento establecido en el Título Tercero de la Ley General de Protección de  Datos Personales en Posesión de Sujetos Obligados</w:t>
      </w:r>
      <w:r w:rsidRPr="00CF1ED4">
        <w:rPr>
          <w:rFonts w:ascii="Palatino Linotype" w:hAnsi="Palatino Linotype" w:cs="Arial"/>
          <w:color w:val="000000" w:themeColor="text1"/>
        </w:rPr>
        <w:t xml:space="preserve">,  </w:t>
      </w:r>
      <w:r w:rsidRPr="00CF1ED4">
        <w:rPr>
          <w:rFonts w:ascii="Palatino Linotype" w:hAnsi="Palatino Linotype" w:cs="Arial"/>
          <w:b/>
          <w:color w:val="000000" w:themeColor="text1"/>
        </w:rPr>
        <w:t>en consonancia con el título decimo de la Ley  de Protección de Datos Personales en Posesión de Sujetos Obligados del Estado de México y Municipios</w:t>
      </w:r>
      <w:r w:rsidRPr="00CF1ED4">
        <w:rPr>
          <w:rFonts w:ascii="Palatino Linotype" w:hAnsi="Palatino Linotype" w:cs="Arial"/>
          <w:color w:val="000000" w:themeColor="text1"/>
        </w:rPr>
        <w:t xml:space="preserve">, que en la parte conducente serán abordados en </w:t>
      </w:r>
      <w:r w:rsidR="00E869F3">
        <w:rPr>
          <w:rFonts w:ascii="Palatino Linotype" w:hAnsi="Palatino Linotype" w:cs="Arial"/>
          <w:color w:val="000000" w:themeColor="text1"/>
        </w:rPr>
        <w:t>e</w:t>
      </w:r>
      <w:r w:rsidRPr="00CF1ED4">
        <w:rPr>
          <w:rFonts w:ascii="Palatino Linotype" w:hAnsi="Palatino Linotype" w:cs="Arial"/>
          <w:color w:val="000000" w:themeColor="text1"/>
        </w:rPr>
        <w:t xml:space="preserve">l siguiente apartado para determinar la legalidad del cobro que alude el </w:t>
      </w:r>
      <w:r w:rsidRPr="00D30467">
        <w:rPr>
          <w:rFonts w:ascii="Palatino Linotype" w:hAnsi="Palatino Linotype" w:cs="Arial"/>
          <w:b/>
          <w:color w:val="000000" w:themeColor="text1"/>
        </w:rPr>
        <w:t>SUJETO OBLIGADO</w:t>
      </w:r>
      <w:r>
        <w:rPr>
          <w:rFonts w:ascii="Palatino Linotype" w:hAnsi="Palatino Linotype" w:cs="Arial"/>
          <w:color w:val="000000" w:themeColor="text1"/>
        </w:rPr>
        <w:t xml:space="preserve">. </w:t>
      </w:r>
    </w:p>
    <w:p w14:paraId="76DD4841" w14:textId="57FC31AA" w:rsidR="007846BB" w:rsidRPr="002A5D25" w:rsidRDefault="007846BB" w:rsidP="007846BB">
      <w:pPr>
        <w:spacing w:before="240" w:after="240" w:line="360" w:lineRule="auto"/>
        <w:ind w:right="49"/>
        <w:contextualSpacing/>
        <w:jc w:val="both"/>
        <w:rPr>
          <w:rFonts w:ascii="Palatino Linotype" w:hAnsi="Palatino Linotype" w:cs="Arial"/>
        </w:rPr>
      </w:pPr>
      <w:r>
        <w:rPr>
          <w:rFonts w:ascii="Palatino Linotype" w:eastAsia="Calibri" w:hAnsi="Palatino Linotype" w:cs="Arial"/>
          <w:lang w:val="es-MX" w:eastAsia="en-US"/>
        </w:rPr>
        <w:t xml:space="preserve">Por otro lado, antes de entrar al estudio de fondo, es importante </w:t>
      </w:r>
      <w:r>
        <w:rPr>
          <w:rFonts w:ascii="Palatino Linotype" w:hAnsi="Palatino Linotype" w:cs="Arial"/>
        </w:rPr>
        <w:t xml:space="preserve">establecer de acuerdo a sus atribuciones, funciones o facultades, que área, unidad o dependencia </w:t>
      </w:r>
      <w:r>
        <w:rPr>
          <w:rFonts w:ascii="Palatino Linotype" w:hAnsi="Palatino Linotype" w:cs="Arial"/>
        </w:rPr>
        <w:lastRenderedPageBreak/>
        <w:t xml:space="preserve">del Sujeto Obligado pudiera tener la información </w:t>
      </w:r>
      <w:r w:rsidR="00E869F3">
        <w:rPr>
          <w:rFonts w:ascii="Palatino Linotype" w:hAnsi="Palatino Linotype" w:cs="Arial"/>
        </w:rPr>
        <w:t>relativa al ejercicio de derechos ARCO d</w:t>
      </w:r>
      <w:r>
        <w:rPr>
          <w:rFonts w:ascii="Palatino Linotype" w:hAnsi="Palatino Linotype" w:cs="Arial"/>
        </w:rPr>
        <w:t xml:space="preserve">el recurrente y así poder ordenar </w:t>
      </w:r>
      <w:r w:rsidR="00E869F3">
        <w:rPr>
          <w:rFonts w:ascii="Palatino Linotype" w:hAnsi="Palatino Linotype" w:cs="Arial"/>
        </w:rPr>
        <w:t>el acceso a ellos</w:t>
      </w:r>
      <w:r>
        <w:rPr>
          <w:rFonts w:ascii="Palatino Linotype" w:hAnsi="Palatino Linotype" w:cs="Arial"/>
        </w:rPr>
        <w:t xml:space="preserve">; lo que conlleva a analizar en primer lugar </w:t>
      </w:r>
      <w:r w:rsidRPr="00B0036A">
        <w:rPr>
          <w:rFonts w:ascii="Palatino Linotype" w:hAnsi="Palatino Linotype" w:cs="Arial"/>
        </w:rPr>
        <w:t xml:space="preserve">el artículo </w:t>
      </w:r>
      <w:r w:rsidR="00453C21">
        <w:rPr>
          <w:rFonts w:ascii="Palatino Linotype" w:hAnsi="Palatino Linotype" w:cs="Arial"/>
        </w:rPr>
        <w:t>48</w:t>
      </w:r>
      <w:r>
        <w:rPr>
          <w:rFonts w:ascii="Palatino Linotype" w:hAnsi="Palatino Linotype" w:cs="Arial"/>
        </w:rPr>
        <w:t xml:space="preserve"> </w:t>
      </w:r>
      <w:r w:rsidR="00453C21">
        <w:rPr>
          <w:rFonts w:ascii="Palatino Linotype" w:hAnsi="Palatino Linotype" w:cs="Arial"/>
        </w:rPr>
        <w:t>y 50 fracción V</w:t>
      </w:r>
      <w:r w:rsidR="00453C21" w:rsidRPr="002A5D25">
        <w:rPr>
          <w:rFonts w:ascii="Palatino Linotype" w:hAnsi="Palatino Linotype" w:cs="Arial"/>
        </w:rPr>
        <w:t xml:space="preserve"> </w:t>
      </w:r>
      <w:r w:rsidRPr="002A5D25">
        <w:rPr>
          <w:rFonts w:ascii="Palatino Linotype" w:hAnsi="Palatino Linotype" w:cs="Arial"/>
        </w:rPr>
        <w:t xml:space="preserve">del Bando Municipal del Ayuntamiento de </w:t>
      </w:r>
      <w:r>
        <w:rPr>
          <w:rFonts w:ascii="Palatino Linotype" w:hAnsi="Palatino Linotype" w:cs="Arial"/>
        </w:rPr>
        <w:t>Valle de Chalco Solidaridad</w:t>
      </w:r>
      <w:r w:rsidR="00453C21">
        <w:rPr>
          <w:rFonts w:ascii="Palatino Linotype" w:hAnsi="Palatino Linotype" w:cs="Arial"/>
        </w:rPr>
        <w:t xml:space="preserve">, </w:t>
      </w:r>
      <w:r w:rsidRPr="002A5D25">
        <w:rPr>
          <w:rFonts w:ascii="Palatino Linotype" w:hAnsi="Palatino Linotype" w:cs="Arial"/>
        </w:rPr>
        <w:t>del año 2018 y 95, fracciones XIV, XVI, XVII, XVIII y XXI de la Ley Orgánica Municipal del Estado de México, que establecen:</w:t>
      </w:r>
    </w:p>
    <w:p w14:paraId="2229DC4D" w14:textId="77777777" w:rsidR="007846BB" w:rsidRPr="002A5D25" w:rsidRDefault="007846BB" w:rsidP="007846BB">
      <w:pPr>
        <w:ind w:left="851" w:right="899"/>
        <w:jc w:val="both"/>
        <w:rPr>
          <w:rFonts w:ascii="Palatino Linotype" w:hAnsi="Palatino Linotype" w:cs="Arial"/>
          <w:i/>
          <w:sz w:val="22"/>
          <w:szCs w:val="22"/>
          <w:lang w:eastAsia="es-MX"/>
        </w:rPr>
      </w:pPr>
    </w:p>
    <w:p w14:paraId="3AF54506" w14:textId="051354BE" w:rsidR="007846BB" w:rsidRPr="002A5D25" w:rsidRDefault="007846BB" w:rsidP="007846BB">
      <w:pPr>
        <w:ind w:left="851" w:right="899"/>
        <w:jc w:val="both"/>
        <w:rPr>
          <w:rFonts w:ascii="Palatino Linotype" w:hAnsi="Palatino Linotype" w:cs="Arial"/>
          <w:i/>
          <w:sz w:val="22"/>
          <w:szCs w:val="22"/>
          <w:lang w:eastAsia="es-MX"/>
        </w:rPr>
      </w:pPr>
      <w:r w:rsidRPr="002A5D25">
        <w:rPr>
          <w:rFonts w:ascii="Palatino Linotype" w:hAnsi="Palatino Linotype" w:cs="Arial"/>
          <w:b/>
          <w:i/>
          <w:sz w:val="22"/>
          <w:szCs w:val="22"/>
          <w:lang w:eastAsia="es-MX"/>
        </w:rPr>
        <w:t>“</w:t>
      </w:r>
      <w:r w:rsidR="00453C21" w:rsidRPr="00453C21">
        <w:rPr>
          <w:rFonts w:ascii="Palatino Linotype" w:hAnsi="Palatino Linotype" w:cs="Arial"/>
          <w:b/>
          <w:i/>
          <w:sz w:val="22"/>
          <w:szCs w:val="22"/>
          <w:lang w:eastAsia="es-MX"/>
        </w:rPr>
        <w:t xml:space="preserve">Artículo 48.- </w:t>
      </w:r>
      <w:r w:rsidR="00453C21" w:rsidRPr="00453C21">
        <w:rPr>
          <w:rFonts w:ascii="Palatino Linotype" w:hAnsi="Palatino Linotype" w:cs="Arial"/>
          <w:i/>
          <w:sz w:val="22"/>
          <w:szCs w:val="22"/>
          <w:lang w:eastAsia="es-MX"/>
        </w:rPr>
        <w:t xml:space="preserve">Coordinará, implementará, impulsará, aumentará y concentrará la recaudación de todos los ingresos municipales; así como de realizar las erogaciones previstas en el presupuesto de egresos anual aprobado; manteniendo al día los estados financieros de la Hacienda Pública Municipal y deberá actuar siempre con un alto nivel de probidad y honestidad en su encargo, conforme a las atribuciones y facultades que le otorga la Ley Orgánica Municipal del Estado de México en su Artículo 95 y demás ordenamientos administrativos aplicables; así mismo propondrá al H. Ayuntamiento, la realización de acciones, mecanismos, métodos, sistemas, estrategias y campañas que permitan fortalecer, </w:t>
      </w:r>
      <w:proofErr w:type="spellStart"/>
      <w:r w:rsidR="00453C21" w:rsidRPr="00453C21">
        <w:rPr>
          <w:rFonts w:ascii="Palatino Linotype" w:hAnsi="Palatino Linotype" w:cs="Arial"/>
          <w:i/>
          <w:sz w:val="22"/>
          <w:szCs w:val="22"/>
          <w:lang w:eastAsia="es-MX"/>
        </w:rPr>
        <w:t>eficientar</w:t>
      </w:r>
      <w:proofErr w:type="spellEnd"/>
      <w:r w:rsidR="00453C21" w:rsidRPr="00453C21">
        <w:rPr>
          <w:rFonts w:ascii="Palatino Linotype" w:hAnsi="Palatino Linotype" w:cs="Arial"/>
          <w:i/>
          <w:sz w:val="22"/>
          <w:szCs w:val="22"/>
          <w:lang w:eastAsia="es-MX"/>
        </w:rPr>
        <w:t>, motivar e incrementar sus recursos propios y la recaudación fiscal, sustentados en el marco legal que promueve; las oportunidades, las consideraciones y el beneficio de los descuentos, apegados en la Ley y el Código Financiero del Estado de México y Municipios vigente; como una acción de regularización fiscal.</w:t>
      </w:r>
      <w:r w:rsidRPr="00453C21">
        <w:rPr>
          <w:rFonts w:ascii="Palatino Linotype" w:hAnsi="Palatino Linotype" w:cs="Arial"/>
          <w:i/>
          <w:sz w:val="22"/>
          <w:szCs w:val="22"/>
          <w:lang w:eastAsia="es-MX"/>
        </w:rPr>
        <w:t>.</w:t>
      </w:r>
    </w:p>
    <w:p w14:paraId="6E65C2DB" w14:textId="77777777" w:rsidR="007846BB" w:rsidRPr="002A5D25" w:rsidRDefault="007846BB" w:rsidP="007846BB">
      <w:pPr>
        <w:ind w:left="851" w:right="899"/>
        <w:jc w:val="both"/>
        <w:rPr>
          <w:rFonts w:ascii="Palatino Linotype" w:hAnsi="Palatino Linotype" w:cs="Arial"/>
          <w:i/>
          <w:sz w:val="22"/>
          <w:szCs w:val="22"/>
          <w:highlight w:val="yellow"/>
          <w:lang w:eastAsia="es-MX"/>
        </w:rPr>
      </w:pPr>
    </w:p>
    <w:p w14:paraId="50F136EE" w14:textId="731D8E6F" w:rsidR="007846BB" w:rsidRDefault="00453C21" w:rsidP="007846BB">
      <w:pPr>
        <w:ind w:left="851" w:right="899"/>
        <w:jc w:val="both"/>
        <w:rPr>
          <w:rFonts w:ascii="Palatino Linotype" w:hAnsi="Palatino Linotype"/>
          <w:i/>
          <w:sz w:val="22"/>
          <w:szCs w:val="22"/>
        </w:rPr>
      </w:pPr>
      <w:r w:rsidRPr="00453C21">
        <w:rPr>
          <w:rFonts w:ascii="Palatino Linotype" w:hAnsi="Palatino Linotype"/>
          <w:b/>
          <w:i/>
          <w:sz w:val="22"/>
          <w:szCs w:val="22"/>
        </w:rPr>
        <w:t xml:space="preserve">Artículo 50.- </w:t>
      </w:r>
      <w:r w:rsidRPr="00453C21">
        <w:rPr>
          <w:rFonts w:ascii="Palatino Linotype" w:hAnsi="Palatino Linotype"/>
          <w:i/>
          <w:sz w:val="22"/>
          <w:szCs w:val="22"/>
        </w:rPr>
        <w:t>La Dirección de Administración es el órgano encargado de prestar el apoyo administrativo que requiera la administración pública municipal</w:t>
      </w:r>
      <w:r w:rsidR="007846BB" w:rsidRPr="00453C21">
        <w:rPr>
          <w:rFonts w:ascii="Palatino Linotype" w:hAnsi="Palatino Linotype"/>
          <w:i/>
          <w:sz w:val="22"/>
          <w:szCs w:val="22"/>
        </w:rPr>
        <w:t>.</w:t>
      </w:r>
    </w:p>
    <w:p w14:paraId="7FFE702B" w14:textId="77777777" w:rsidR="00453C21" w:rsidRDefault="00453C21" w:rsidP="007846BB">
      <w:pPr>
        <w:ind w:left="851" w:right="899"/>
        <w:jc w:val="both"/>
        <w:rPr>
          <w:rFonts w:ascii="Palatino Linotype" w:hAnsi="Palatino Linotype"/>
          <w:i/>
          <w:sz w:val="22"/>
          <w:szCs w:val="22"/>
        </w:rPr>
      </w:pPr>
    </w:p>
    <w:p w14:paraId="5F22135C" w14:textId="09625704" w:rsidR="00453C21" w:rsidRDefault="00453C21" w:rsidP="007846BB">
      <w:pPr>
        <w:ind w:left="851" w:right="899"/>
        <w:jc w:val="both"/>
        <w:rPr>
          <w:rFonts w:ascii="Palatino Linotype" w:hAnsi="Palatino Linotype"/>
          <w:i/>
          <w:sz w:val="22"/>
          <w:szCs w:val="22"/>
        </w:rPr>
      </w:pPr>
      <w:r>
        <w:rPr>
          <w:rFonts w:ascii="Palatino Linotype" w:hAnsi="Palatino Linotype"/>
          <w:i/>
          <w:sz w:val="22"/>
          <w:szCs w:val="22"/>
        </w:rPr>
        <w:t>….</w:t>
      </w:r>
    </w:p>
    <w:p w14:paraId="7A041338" w14:textId="77777777" w:rsidR="00453C21" w:rsidRDefault="00453C21" w:rsidP="007846BB">
      <w:pPr>
        <w:ind w:left="851" w:right="899"/>
        <w:jc w:val="both"/>
        <w:rPr>
          <w:rFonts w:ascii="Palatino Linotype" w:hAnsi="Palatino Linotype"/>
          <w:i/>
          <w:sz w:val="22"/>
          <w:szCs w:val="22"/>
        </w:rPr>
      </w:pPr>
    </w:p>
    <w:p w14:paraId="490C2F27" w14:textId="57BDD1FF" w:rsidR="00453C21" w:rsidRDefault="00453C21" w:rsidP="007846BB">
      <w:pPr>
        <w:ind w:left="851" w:right="899"/>
        <w:jc w:val="both"/>
        <w:rPr>
          <w:rFonts w:ascii="Palatino Linotype" w:hAnsi="Palatino Linotype"/>
          <w:i/>
          <w:sz w:val="22"/>
          <w:szCs w:val="22"/>
        </w:rPr>
      </w:pPr>
      <w:r w:rsidRPr="00453C21">
        <w:rPr>
          <w:rFonts w:ascii="Palatino Linotype" w:hAnsi="Palatino Linotype"/>
          <w:b/>
          <w:i/>
          <w:sz w:val="22"/>
          <w:szCs w:val="22"/>
        </w:rPr>
        <w:t>V.</w:t>
      </w:r>
      <w:r w:rsidRPr="00453C21">
        <w:rPr>
          <w:rFonts w:ascii="Palatino Linotype" w:hAnsi="Palatino Linotype"/>
          <w:i/>
          <w:sz w:val="22"/>
          <w:szCs w:val="22"/>
        </w:rPr>
        <w:t xml:space="preserve"> Elaborará la nómina de dietas administrativas, operativas y la sindical del personal de la administración Pública.</w:t>
      </w:r>
    </w:p>
    <w:p w14:paraId="1CB0E349" w14:textId="77777777" w:rsidR="00453C21" w:rsidRPr="002A5D25" w:rsidRDefault="00453C21" w:rsidP="007846BB">
      <w:pPr>
        <w:ind w:left="851" w:right="899"/>
        <w:jc w:val="both"/>
        <w:rPr>
          <w:rFonts w:ascii="Palatino Linotype" w:hAnsi="Palatino Linotype"/>
          <w:i/>
          <w:sz w:val="22"/>
          <w:szCs w:val="22"/>
        </w:rPr>
      </w:pPr>
    </w:p>
    <w:p w14:paraId="011E7643" w14:textId="77777777" w:rsidR="007846BB" w:rsidRPr="000C288A" w:rsidRDefault="007846BB" w:rsidP="007846BB">
      <w:pPr>
        <w:ind w:left="851" w:right="899"/>
        <w:jc w:val="both"/>
        <w:rPr>
          <w:rFonts w:ascii="Palatino Linotype" w:hAnsi="Palatino Linotype"/>
          <w:i/>
          <w:sz w:val="22"/>
          <w:szCs w:val="22"/>
        </w:rPr>
      </w:pPr>
      <w:r w:rsidRPr="00D61F2D">
        <w:rPr>
          <w:rFonts w:ascii="Palatino Linotype" w:hAnsi="Palatino Linotype"/>
          <w:b/>
          <w:i/>
          <w:sz w:val="22"/>
          <w:szCs w:val="22"/>
        </w:rPr>
        <w:t>Artículo 95.-</w:t>
      </w:r>
      <w:r w:rsidRPr="000C288A">
        <w:rPr>
          <w:rFonts w:ascii="Palatino Linotype" w:hAnsi="Palatino Linotype"/>
          <w:i/>
          <w:sz w:val="22"/>
          <w:szCs w:val="22"/>
        </w:rPr>
        <w:t xml:space="preserve"> Son atribuciones del tesorero municipal:</w:t>
      </w:r>
    </w:p>
    <w:p w14:paraId="08AB88F0"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t>…</w:t>
      </w:r>
    </w:p>
    <w:p w14:paraId="37B11331"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1F3A0007"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t>…</w:t>
      </w:r>
    </w:p>
    <w:p w14:paraId="0F1FD7C6"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t>XVI. Glosar oportunamente las cuentas del ayuntamiento;</w:t>
      </w:r>
    </w:p>
    <w:p w14:paraId="53A5887E"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0722125"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056E33FB" w14:textId="77777777" w:rsidR="007846BB" w:rsidRPr="000C288A" w:rsidRDefault="007846BB" w:rsidP="007846BB">
      <w:pPr>
        <w:ind w:left="851" w:right="899"/>
        <w:jc w:val="both"/>
        <w:rPr>
          <w:rFonts w:ascii="Palatino Linotype" w:hAnsi="Palatino Linotype"/>
          <w:i/>
          <w:sz w:val="22"/>
          <w:szCs w:val="22"/>
        </w:rPr>
      </w:pPr>
      <w:r w:rsidRPr="000C288A">
        <w:rPr>
          <w:rFonts w:ascii="Palatino Linotype" w:hAnsi="Palatino Linotype"/>
          <w:i/>
          <w:sz w:val="22"/>
          <w:szCs w:val="22"/>
        </w:rPr>
        <w:t>…</w:t>
      </w:r>
    </w:p>
    <w:p w14:paraId="6FCCC5C0" w14:textId="77777777" w:rsidR="007846BB" w:rsidRPr="000C288A" w:rsidRDefault="007846BB" w:rsidP="007846BB">
      <w:pPr>
        <w:ind w:left="851" w:right="899"/>
        <w:jc w:val="both"/>
        <w:rPr>
          <w:rFonts w:ascii="Palatino Linotype" w:hAnsi="Palatino Linotype" w:cs="Arial"/>
          <w:i/>
          <w:sz w:val="22"/>
          <w:szCs w:val="22"/>
          <w:lang w:eastAsia="es-MX"/>
        </w:rPr>
      </w:pPr>
      <w:r w:rsidRPr="000C288A">
        <w:rPr>
          <w:rFonts w:ascii="Palatino Linotype" w:hAnsi="Palatino Linotype"/>
          <w:i/>
          <w:sz w:val="22"/>
          <w:szCs w:val="22"/>
        </w:rPr>
        <w:t>XXI. Entregar oportunamente a él o los Síndicos, según sea el caso, el informe mensual que corresponda, a fin de que se revise, y de ser necesario, para que se formulen las observaciones respectivas.</w:t>
      </w:r>
      <w:r w:rsidRPr="000C288A">
        <w:rPr>
          <w:rFonts w:ascii="Palatino Linotype" w:hAnsi="Palatino Linotype" w:cs="Arial"/>
          <w:i/>
          <w:sz w:val="22"/>
          <w:szCs w:val="22"/>
          <w:lang w:eastAsia="es-MX"/>
        </w:rPr>
        <w:t>” (Sic)</w:t>
      </w:r>
    </w:p>
    <w:p w14:paraId="1DCB3EFA" w14:textId="77777777" w:rsidR="007846BB" w:rsidRDefault="007846BB" w:rsidP="007846BB">
      <w:pPr>
        <w:spacing w:before="240" w:after="240" w:line="360" w:lineRule="auto"/>
        <w:ind w:right="49"/>
        <w:contextualSpacing/>
        <w:jc w:val="both"/>
        <w:rPr>
          <w:rFonts w:ascii="Palatino Linotype" w:hAnsi="Palatino Linotype" w:cs="Arial"/>
        </w:rPr>
      </w:pPr>
    </w:p>
    <w:p w14:paraId="193BC9C6" w14:textId="0F912845" w:rsidR="007846BB" w:rsidRDefault="007846BB" w:rsidP="007846BB">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De los anteriores preceptos legales, se establece que la Tesorería Municipal es la encargada de realizar todas las erogaciones del Ayuntamiento de </w:t>
      </w:r>
      <w:r w:rsidR="00453C21">
        <w:rPr>
          <w:rFonts w:ascii="Palatino Linotype" w:hAnsi="Palatino Linotype" w:cs="Arial"/>
        </w:rPr>
        <w:t>Valle de Chalco Solidaridad</w:t>
      </w:r>
      <w:r>
        <w:rPr>
          <w:rFonts w:ascii="Palatino Linotype" w:hAnsi="Palatino Linotype" w:cs="Arial"/>
        </w:rPr>
        <w:t>, así como atender los informes requeridos por el Órgano Superior de Fiscalización del Estado de México; con la respectiva supervisión y observaciones que haga el Síndico del Municipio a la Tesorería, lo que con lleva analizar la Ley de Fiscalización Superior del Estado de México.</w:t>
      </w:r>
    </w:p>
    <w:p w14:paraId="25B87950" w14:textId="77777777" w:rsidR="007846BB" w:rsidRDefault="007846BB" w:rsidP="007846BB">
      <w:pPr>
        <w:spacing w:before="240" w:after="240" w:line="360" w:lineRule="auto"/>
        <w:ind w:right="49"/>
        <w:contextualSpacing/>
        <w:jc w:val="both"/>
        <w:rPr>
          <w:rFonts w:ascii="Palatino Linotype" w:hAnsi="Palatino Linotype" w:cs="Arial"/>
        </w:rPr>
      </w:pPr>
    </w:p>
    <w:p w14:paraId="3112B75F" w14:textId="4F4F31A5" w:rsidR="007846BB" w:rsidRDefault="007846BB" w:rsidP="007846BB">
      <w:pPr>
        <w:spacing w:before="240" w:after="240" w:line="360" w:lineRule="auto"/>
        <w:jc w:val="both"/>
        <w:rPr>
          <w:rFonts w:ascii="Palatino Linotype" w:hAnsi="Palatino Linotype" w:cs="Arial"/>
          <w:lang w:eastAsia="en-US"/>
        </w:rPr>
      </w:pPr>
      <w:r>
        <w:rPr>
          <w:rFonts w:ascii="Palatino Linotype" w:hAnsi="Palatino Linotype" w:cs="Arial"/>
        </w:rPr>
        <w:t xml:space="preserve">Antes de entrar al estudio de la Ley de Fiscalización Superior del Estado de México; es necesario precisar </w:t>
      </w:r>
      <w:r>
        <w:rPr>
          <w:rFonts w:ascii="Palatino Linotype" w:hAnsi="Palatino Linotype"/>
        </w:rPr>
        <w:t xml:space="preserve">en atención a que el particular solicitó  </w:t>
      </w:r>
      <w:r w:rsidR="00453C21">
        <w:rPr>
          <w:rFonts w:ascii="Palatino Linotype" w:hAnsi="Palatino Linotype"/>
        </w:rPr>
        <w:t xml:space="preserve">los recibos de </w:t>
      </w:r>
      <w:proofErr w:type="spellStart"/>
      <w:r w:rsidR="00453C21">
        <w:rPr>
          <w:rFonts w:ascii="Palatino Linotype" w:hAnsi="Palatino Linotype"/>
        </w:rPr>
        <w:t>nomina</w:t>
      </w:r>
      <w:proofErr w:type="spellEnd"/>
      <w:r w:rsidR="00453C21">
        <w:rPr>
          <w:rFonts w:ascii="Palatino Linotype" w:hAnsi="Palatino Linotype"/>
        </w:rPr>
        <w:t xml:space="preserve"> de enero de dos mil trece a diciembre de dos mil quince incluyendo el pago de aguinaldo de los años dos mil trece, dos mil catorce y dos mil quince</w:t>
      </w:r>
      <w:r>
        <w:rPr>
          <w:rFonts w:ascii="Palatino Linotype" w:hAnsi="Palatino Linotype"/>
        </w:rPr>
        <w:t xml:space="preserve">, lo cual se traduce en elementos que componen  la nómina, razón que nos lleva a precisar que </w:t>
      </w:r>
      <w:r>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w:t>
      </w:r>
      <w:r>
        <w:rPr>
          <w:rFonts w:ascii="Palatino Linotype" w:hAnsi="Palatino Linotype" w:cs="Arial"/>
        </w:rPr>
        <w:lastRenderedPageBreak/>
        <w:t xml:space="preserve">el Proceso de Planeación, Programación, </w:t>
      </w:r>
      <w:proofErr w:type="spellStart"/>
      <w:r>
        <w:rPr>
          <w:rFonts w:ascii="Palatino Linotype" w:hAnsi="Palatino Linotype" w:cs="Arial"/>
        </w:rPr>
        <w:t>Presupuestación</w:t>
      </w:r>
      <w:proofErr w:type="spellEnd"/>
      <w:r>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6119207" w14:textId="77777777" w:rsidR="007846BB" w:rsidRPr="000121C6" w:rsidRDefault="007846BB" w:rsidP="007846BB">
      <w:pPr>
        <w:spacing w:before="240" w:after="240"/>
        <w:ind w:left="851" w:right="851"/>
        <w:contextualSpacing/>
        <w:jc w:val="both"/>
        <w:rPr>
          <w:rFonts w:ascii="Palatino Linotype" w:hAnsi="Palatino Linotype" w:cs="Arial"/>
          <w:i/>
          <w:sz w:val="20"/>
          <w:szCs w:val="22"/>
        </w:rPr>
      </w:pPr>
      <w:r w:rsidRPr="000121C6">
        <w:rPr>
          <w:rFonts w:ascii="Palatino Linotype" w:hAnsi="Palatino Linotype" w:cs="Arial"/>
          <w:b/>
          <w:bCs/>
          <w:i/>
          <w:sz w:val="20"/>
          <w:szCs w:val="22"/>
        </w:rPr>
        <w:t xml:space="preserve">“NÓMINA </w:t>
      </w:r>
      <w:r w:rsidRPr="000121C6">
        <w:rPr>
          <w:rFonts w:ascii="Palatino Linotype" w:hAnsi="Palatino Linotype" w:cs="Arial"/>
          <w:i/>
          <w:sz w:val="20"/>
          <w:szCs w:val="22"/>
        </w:rPr>
        <w:t>Listado general de los trabajadores de una institución, en</w:t>
      </w:r>
      <w:r w:rsidRPr="000121C6">
        <w:rPr>
          <w:rFonts w:ascii="Palatino Linotype" w:hAnsi="Palatino Linotype" w:cs="Arial"/>
          <w:b/>
          <w:bCs/>
          <w:i/>
          <w:sz w:val="20"/>
          <w:szCs w:val="22"/>
        </w:rPr>
        <w:t xml:space="preserve"> </w:t>
      </w:r>
      <w:r w:rsidRPr="000121C6">
        <w:rPr>
          <w:rFonts w:ascii="Palatino Linotype" w:hAnsi="Palatino Linotype" w:cs="Arial"/>
          <w:i/>
          <w:sz w:val="20"/>
          <w:szCs w:val="22"/>
        </w:rPr>
        <w:t>el cual se asientan las percepciones brutas, deducciones y</w:t>
      </w:r>
      <w:r w:rsidRPr="000121C6">
        <w:rPr>
          <w:rFonts w:ascii="Palatino Linotype" w:hAnsi="Palatino Linotype" w:cs="Arial"/>
          <w:b/>
          <w:bCs/>
          <w:i/>
          <w:sz w:val="20"/>
          <w:szCs w:val="22"/>
        </w:rPr>
        <w:t xml:space="preserve"> </w:t>
      </w:r>
      <w:r w:rsidRPr="000121C6">
        <w:rPr>
          <w:rFonts w:ascii="Palatino Linotype" w:hAnsi="Palatino Linotype" w:cs="Arial"/>
          <w:i/>
          <w:sz w:val="20"/>
          <w:szCs w:val="22"/>
        </w:rPr>
        <w:t xml:space="preserve">alcance neto </w:t>
      </w:r>
      <w:r w:rsidRPr="000121C6">
        <w:rPr>
          <w:rFonts w:ascii="Palatino Linotype" w:hAnsi="Palatino Linotype" w:cs="Arial"/>
          <w:i/>
          <w:color w:val="000000"/>
          <w:sz w:val="20"/>
          <w:szCs w:val="22"/>
        </w:rPr>
        <w:t>de</w:t>
      </w:r>
      <w:r w:rsidRPr="000121C6">
        <w:rPr>
          <w:rFonts w:ascii="Palatino Linotype" w:hAnsi="Palatino Linotype" w:cs="Arial"/>
          <w:i/>
          <w:sz w:val="20"/>
          <w:szCs w:val="22"/>
        </w:rPr>
        <w:t xml:space="preserve"> las mismas; la nómina es utilizada para</w:t>
      </w:r>
      <w:r w:rsidRPr="000121C6">
        <w:rPr>
          <w:rFonts w:ascii="Palatino Linotype" w:hAnsi="Palatino Linotype" w:cs="Arial"/>
          <w:b/>
          <w:bCs/>
          <w:i/>
          <w:sz w:val="20"/>
          <w:szCs w:val="22"/>
        </w:rPr>
        <w:t xml:space="preserve"> </w:t>
      </w:r>
      <w:r w:rsidRPr="000121C6">
        <w:rPr>
          <w:rFonts w:ascii="Palatino Linotype" w:hAnsi="Palatino Linotype" w:cs="Arial"/>
          <w:i/>
          <w:sz w:val="20"/>
          <w:szCs w:val="22"/>
        </w:rPr>
        <w:t>efectuar los pagos periódicos (semanales, quincenales o</w:t>
      </w:r>
      <w:r w:rsidRPr="000121C6">
        <w:rPr>
          <w:rFonts w:ascii="Palatino Linotype" w:hAnsi="Palatino Linotype" w:cs="Arial"/>
          <w:b/>
          <w:bCs/>
          <w:i/>
          <w:sz w:val="20"/>
          <w:szCs w:val="22"/>
        </w:rPr>
        <w:t xml:space="preserve"> </w:t>
      </w:r>
      <w:r w:rsidRPr="000121C6">
        <w:rPr>
          <w:rFonts w:ascii="Palatino Linotype" w:hAnsi="Palatino Linotype" w:cs="Arial"/>
          <w:i/>
          <w:sz w:val="20"/>
          <w:szCs w:val="22"/>
        </w:rPr>
        <w:t>mensuales) a los trabajadores por concepto de sueldos y</w:t>
      </w:r>
      <w:r w:rsidRPr="000121C6">
        <w:rPr>
          <w:rFonts w:ascii="Palatino Linotype" w:hAnsi="Palatino Linotype" w:cs="Arial"/>
          <w:b/>
          <w:bCs/>
          <w:i/>
          <w:sz w:val="20"/>
          <w:szCs w:val="22"/>
        </w:rPr>
        <w:t xml:space="preserve"> </w:t>
      </w:r>
      <w:r w:rsidRPr="000121C6">
        <w:rPr>
          <w:rFonts w:ascii="Palatino Linotype" w:hAnsi="Palatino Linotype" w:cs="Arial"/>
          <w:i/>
          <w:sz w:val="20"/>
          <w:szCs w:val="22"/>
        </w:rPr>
        <w:t>salarios.”</w:t>
      </w:r>
    </w:p>
    <w:p w14:paraId="5B1BDA34" w14:textId="77777777" w:rsidR="007846BB" w:rsidRDefault="007846BB" w:rsidP="007846BB">
      <w:pPr>
        <w:spacing w:line="360" w:lineRule="auto"/>
        <w:jc w:val="both"/>
        <w:rPr>
          <w:rFonts w:ascii="Palatino Linotype" w:hAnsi="Palatino Linotype" w:cs="Arial"/>
          <w:i/>
        </w:rPr>
      </w:pPr>
    </w:p>
    <w:p w14:paraId="568ED78E" w14:textId="77777777" w:rsidR="007846BB" w:rsidRDefault="007846BB" w:rsidP="007846BB">
      <w:pPr>
        <w:spacing w:line="360" w:lineRule="auto"/>
        <w:jc w:val="both"/>
        <w:rPr>
          <w:rFonts w:ascii="Palatino Linotype" w:hAnsi="Palatino Linotype" w:cs="Arial"/>
          <w:lang w:val="es-MX" w:eastAsia="es-MX"/>
        </w:rPr>
      </w:pPr>
      <w:r>
        <w:rPr>
          <w:rFonts w:ascii="Palatino Linotype" w:hAnsi="Palatino Linotype" w:cs="Arial"/>
        </w:rPr>
        <w:t xml:space="preserve">Con base en lo anterior, conviene citar lo establecido por </w:t>
      </w:r>
      <w:r>
        <w:rPr>
          <w:rFonts w:ascii="Palatino Linotype" w:hAnsi="Palatino Linotype" w:cs="Arial"/>
          <w:lang w:eastAsia="es-MX"/>
        </w:rPr>
        <w:t xml:space="preserve">el artículo 804, fracción II, de la Ley Federal de Trabajo, el cual a la letra establece: </w:t>
      </w:r>
    </w:p>
    <w:p w14:paraId="40F0342F" w14:textId="77777777" w:rsidR="007846BB" w:rsidRDefault="007846BB" w:rsidP="007846BB">
      <w:pPr>
        <w:spacing w:before="240"/>
        <w:ind w:left="851" w:right="851"/>
        <w:contextualSpacing/>
        <w:jc w:val="both"/>
        <w:rPr>
          <w:rFonts w:ascii="Palatino Linotype" w:hAnsi="Palatino Linotype" w:cs="Arial"/>
          <w:bCs/>
          <w:i/>
          <w:szCs w:val="20"/>
          <w:lang w:eastAsia="es-MX"/>
        </w:rPr>
      </w:pPr>
    </w:p>
    <w:p w14:paraId="5A0EC17E" w14:textId="77777777" w:rsidR="007846BB" w:rsidRPr="000121C6" w:rsidRDefault="007846BB" w:rsidP="007846BB">
      <w:pPr>
        <w:spacing w:before="240"/>
        <w:ind w:left="851" w:right="851"/>
        <w:contextualSpacing/>
        <w:jc w:val="both"/>
        <w:rPr>
          <w:rFonts w:ascii="Palatino Linotype" w:hAnsi="Palatino Linotype" w:cs="Arial"/>
          <w:i/>
          <w:sz w:val="20"/>
          <w:szCs w:val="22"/>
          <w:lang w:eastAsia="es-MX"/>
        </w:rPr>
      </w:pPr>
      <w:r w:rsidRPr="000121C6">
        <w:rPr>
          <w:rFonts w:ascii="Palatino Linotype" w:hAnsi="Palatino Linotype" w:cs="Arial"/>
          <w:bCs/>
          <w:i/>
          <w:sz w:val="22"/>
          <w:szCs w:val="20"/>
          <w:lang w:eastAsia="es-MX"/>
        </w:rPr>
        <w:t>“</w:t>
      </w:r>
      <w:r w:rsidRPr="000121C6">
        <w:rPr>
          <w:rFonts w:ascii="Palatino Linotype" w:hAnsi="Palatino Linotype" w:cs="Arial"/>
          <w:b/>
          <w:i/>
          <w:sz w:val="20"/>
          <w:szCs w:val="22"/>
          <w:lang w:eastAsia="es-MX"/>
        </w:rPr>
        <w:t>Artículo 804.-</w:t>
      </w:r>
      <w:r w:rsidRPr="000121C6">
        <w:rPr>
          <w:rFonts w:ascii="Palatino Linotype" w:hAnsi="Palatino Linotype" w:cs="Arial"/>
          <w:i/>
          <w:sz w:val="20"/>
          <w:szCs w:val="22"/>
          <w:lang w:eastAsia="es-MX"/>
        </w:rPr>
        <w:t xml:space="preserve"> </w:t>
      </w:r>
      <w:r w:rsidRPr="000121C6">
        <w:rPr>
          <w:rFonts w:ascii="Palatino Linotype" w:hAnsi="Palatino Linotype" w:cs="Arial"/>
          <w:b/>
          <w:i/>
          <w:sz w:val="20"/>
          <w:szCs w:val="22"/>
          <w:lang w:eastAsia="es-MX"/>
        </w:rPr>
        <w:t>El patrón tiene obligación de conservar y exhibir en juicio los documentos que a continuación se precisan</w:t>
      </w:r>
      <w:r w:rsidRPr="000121C6">
        <w:rPr>
          <w:rFonts w:ascii="Palatino Linotype" w:hAnsi="Palatino Linotype" w:cs="Arial"/>
          <w:i/>
          <w:sz w:val="20"/>
          <w:szCs w:val="22"/>
          <w:lang w:eastAsia="es-MX"/>
        </w:rPr>
        <w:t>:</w:t>
      </w:r>
    </w:p>
    <w:p w14:paraId="0321F77D" w14:textId="77777777" w:rsidR="007846BB" w:rsidRPr="000121C6" w:rsidRDefault="007846BB" w:rsidP="007846BB">
      <w:pPr>
        <w:spacing w:before="240"/>
        <w:ind w:left="851" w:right="851"/>
        <w:contextualSpacing/>
        <w:jc w:val="both"/>
        <w:rPr>
          <w:rFonts w:ascii="Palatino Linotype" w:hAnsi="Palatino Linotype" w:cs="Arial"/>
          <w:i/>
          <w:sz w:val="20"/>
          <w:szCs w:val="22"/>
          <w:lang w:eastAsia="es-MX"/>
        </w:rPr>
      </w:pPr>
    </w:p>
    <w:p w14:paraId="49201B6D" w14:textId="77777777" w:rsidR="007846BB" w:rsidRPr="000121C6" w:rsidRDefault="007846BB" w:rsidP="007846BB">
      <w:pPr>
        <w:spacing w:before="240"/>
        <w:ind w:left="851" w:right="851"/>
        <w:contextualSpacing/>
        <w:jc w:val="both"/>
        <w:rPr>
          <w:rFonts w:ascii="Palatino Linotype" w:hAnsi="Palatino Linotype" w:cs="Arial"/>
          <w:i/>
          <w:sz w:val="20"/>
          <w:szCs w:val="22"/>
          <w:lang w:eastAsia="es-MX"/>
        </w:rPr>
      </w:pPr>
      <w:r w:rsidRPr="000121C6">
        <w:rPr>
          <w:rFonts w:ascii="Palatino Linotype" w:hAnsi="Palatino Linotype" w:cs="Arial"/>
          <w:i/>
          <w:sz w:val="20"/>
          <w:szCs w:val="22"/>
          <w:lang w:eastAsia="es-MX"/>
        </w:rPr>
        <w:t xml:space="preserve">II. </w:t>
      </w:r>
      <w:r w:rsidRPr="000121C6">
        <w:rPr>
          <w:rFonts w:ascii="Palatino Linotype" w:hAnsi="Palatino Linotype" w:cs="Arial"/>
          <w:b/>
          <w:i/>
          <w:sz w:val="20"/>
          <w:szCs w:val="22"/>
          <w:lang w:eastAsia="es-MX"/>
        </w:rPr>
        <w:t>Listas de raya o nómina de personal</w:t>
      </w:r>
      <w:r w:rsidRPr="000121C6">
        <w:rPr>
          <w:rFonts w:ascii="Palatino Linotype" w:hAnsi="Palatino Linotype" w:cs="Arial"/>
          <w:i/>
          <w:sz w:val="20"/>
          <w:szCs w:val="22"/>
          <w:lang w:eastAsia="es-MX"/>
        </w:rPr>
        <w:t xml:space="preserve">, cuando se lleven en el centro de trabajo; o recibos de pagos de salarios; </w:t>
      </w:r>
    </w:p>
    <w:p w14:paraId="6FC8F419" w14:textId="77777777" w:rsidR="007846BB" w:rsidRPr="000121C6" w:rsidRDefault="007846BB" w:rsidP="007846BB">
      <w:pPr>
        <w:spacing w:before="240"/>
        <w:ind w:left="851" w:right="851"/>
        <w:contextualSpacing/>
        <w:jc w:val="both"/>
        <w:rPr>
          <w:rFonts w:ascii="Palatino Linotype" w:hAnsi="Palatino Linotype" w:cs="Arial"/>
          <w:i/>
          <w:sz w:val="20"/>
          <w:szCs w:val="22"/>
          <w:lang w:eastAsia="es-MX"/>
        </w:rPr>
      </w:pPr>
      <w:r w:rsidRPr="000121C6">
        <w:rPr>
          <w:rFonts w:ascii="Palatino Linotype" w:hAnsi="Palatino Linotype" w:cs="Arial"/>
          <w:i/>
          <w:sz w:val="20"/>
          <w:szCs w:val="22"/>
          <w:lang w:eastAsia="es-MX"/>
        </w:rPr>
        <w:t>(…)</w:t>
      </w:r>
    </w:p>
    <w:p w14:paraId="0B494936" w14:textId="77777777" w:rsidR="007846BB" w:rsidRPr="000121C6" w:rsidRDefault="007846BB" w:rsidP="007846BB">
      <w:pPr>
        <w:spacing w:before="240"/>
        <w:ind w:left="851" w:right="851"/>
        <w:contextualSpacing/>
        <w:jc w:val="both"/>
        <w:rPr>
          <w:rFonts w:ascii="Palatino Linotype" w:hAnsi="Palatino Linotype" w:cs="Arial"/>
          <w:i/>
          <w:sz w:val="20"/>
          <w:szCs w:val="22"/>
          <w:lang w:eastAsia="es-MX"/>
        </w:rPr>
      </w:pPr>
      <w:r w:rsidRPr="000121C6">
        <w:rPr>
          <w:rFonts w:ascii="Palatino Linotype" w:hAnsi="Palatino Linotype" w:cs="Arial"/>
          <w:i/>
          <w:sz w:val="20"/>
          <w:szCs w:val="22"/>
          <w:lang w:eastAsia="es-MX"/>
        </w:rPr>
        <w:t xml:space="preserve">Los documentos señalados en la fracción I deberán conservarse mientras dure la relación laboral y hasta un año después; </w:t>
      </w:r>
      <w:r w:rsidRPr="000121C6">
        <w:rPr>
          <w:rFonts w:ascii="Palatino Linotype" w:hAnsi="Palatino Linotype" w:cs="Arial"/>
          <w:b/>
          <w:i/>
          <w:sz w:val="20"/>
          <w:szCs w:val="22"/>
          <w:lang w:eastAsia="es-MX"/>
        </w:rPr>
        <w:t>los señalados en las fracciones II, III y IV, durante el último año y un año después de que se extinga la relación laboral</w:t>
      </w:r>
      <w:r w:rsidRPr="000121C6">
        <w:rPr>
          <w:rFonts w:ascii="Palatino Linotype" w:hAnsi="Palatino Linotype" w:cs="Arial"/>
          <w:i/>
          <w:sz w:val="20"/>
          <w:szCs w:val="22"/>
          <w:lang w:eastAsia="es-MX"/>
        </w:rPr>
        <w:t>; y los mencionados en la fracción V, conforme lo señalen las Leyes que los rijan.” (Sic)</w:t>
      </w:r>
    </w:p>
    <w:p w14:paraId="158A6646" w14:textId="77777777" w:rsidR="007846BB" w:rsidRPr="000121C6" w:rsidRDefault="007846BB" w:rsidP="007846BB">
      <w:pPr>
        <w:tabs>
          <w:tab w:val="right" w:leader="dot" w:pos="8505"/>
        </w:tabs>
        <w:spacing w:before="240" w:after="240" w:line="360" w:lineRule="auto"/>
        <w:contextualSpacing/>
        <w:jc w:val="both"/>
        <w:rPr>
          <w:rFonts w:ascii="Palatino Linotype" w:hAnsi="Palatino Linotype" w:cs="Arial"/>
          <w:sz w:val="22"/>
          <w:lang w:eastAsia="es-MX"/>
        </w:rPr>
      </w:pPr>
    </w:p>
    <w:p w14:paraId="7982541B" w14:textId="77777777" w:rsidR="007846BB" w:rsidRDefault="007846BB" w:rsidP="007846BB">
      <w:pPr>
        <w:spacing w:before="240" w:after="240" w:line="360" w:lineRule="auto"/>
        <w:jc w:val="both"/>
        <w:rPr>
          <w:rFonts w:ascii="Palatino Linotype" w:hAnsi="Palatino Linotype" w:cs="Arial"/>
        </w:rPr>
      </w:pPr>
      <w:r>
        <w:rPr>
          <w:rFonts w:ascii="Palatino Linotype" w:hAnsi="Palatino Linotype" w:cs="Arial"/>
          <w:lang w:eastAsia="es-MX"/>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17E1975B" w14:textId="77777777" w:rsidR="007846BB" w:rsidRDefault="007846BB" w:rsidP="007846BB">
      <w:pPr>
        <w:spacing w:before="240" w:after="360" w:line="360" w:lineRule="auto"/>
        <w:ind w:right="51"/>
        <w:contextualSpacing/>
        <w:jc w:val="both"/>
        <w:rPr>
          <w:rFonts w:ascii="Palatino Linotype" w:hAnsi="Palatino Linotype" w:cs="Arial"/>
        </w:rPr>
      </w:pPr>
      <w:r>
        <w:rPr>
          <w:rFonts w:ascii="Palatino Linotype" w:hAnsi="Palatino Linotype" w:cs="Arial"/>
        </w:rPr>
        <w:t>De ahí que, el artículo 50 de la Ley del Trabajo de los Servidores Públicos del Estado y Municipios, dispone literalmente lo siguiente:</w:t>
      </w:r>
    </w:p>
    <w:p w14:paraId="4478482A" w14:textId="77777777" w:rsidR="007846BB" w:rsidRPr="008D4F69" w:rsidRDefault="007846BB" w:rsidP="007846BB">
      <w:pPr>
        <w:spacing w:before="240" w:after="360" w:line="360" w:lineRule="auto"/>
        <w:ind w:right="51"/>
        <w:contextualSpacing/>
        <w:jc w:val="both"/>
        <w:rPr>
          <w:rFonts w:ascii="Palatino Linotype" w:hAnsi="Palatino Linotype" w:cs="Arial"/>
          <w:sz w:val="8"/>
        </w:rPr>
      </w:pPr>
    </w:p>
    <w:p w14:paraId="55753F62" w14:textId="77777777" w:rsidR="007846BB" w:rsidRPr="000121C6" w:rsidRDefault="007846BB" w:rsidP="007846BB">
      <w:pPr>
        <w:spacing w:before="240"/>
        <w:ind w:left="851" w:right="851"/>
        <w:contextualSpacing/>
        <w:jc w:val="both"/>
        <w:rPr>
          <w:rFonts w:ascii="Palatino Linotype" w:hAnsi="Palatino Linotype" w:cstheme="minorBidi"/>
          <w:i/>
          <w:sz w:val="20"/>
          <w:szCs w:val="22"/>
        </w:rPr>
      </w:pPr>
      <w:r w:rsidRPr="000121C6">
        <w:rPr>
          <w:rFonts w:ascii="Palatino Linotype" w:hAnsi="Palatino Linotype"/>
          <w:i/>
          <w:sz w:val="20"/>
          <w:szCs w:val="22"/>
        </w:rPr>
        <w:lastRenderedPageBreak/>
        <w:t>“</w:t>
      </w:r>
      <w:r w:rsidRPr="000121C6">
        <w:rPr>
          <w:rFonts w:ascii="Palatino Linotype" w:hAnsi="Palatino Linotype"/>
          <w:b/>
          <w:i/>
          <w:sz w:val="20"/>
          <w:szCs w:val="22"/>
        </w:rPr>
        <w:t>ARTÍCULO 50</w:t>
      </w:r>
      <w:r w:rsidRPr="000121C6">
        <w:rPr>
          <w:rFonts w:ascii="Palatino Linotype" w:hAnsi="Palatino Linotype"/>
          <w:i/>
          <w:sz w:val="20"/>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E0D816D" w14:textId="77777777" w:rsidR="007846BB" w:rsidRPr="000121C6" w:rsidRDefault="007846BB" w:rsidP="007846BB">
      <w:pPr>
        <w:spacing w:before="240"/>
        <w:ind w:left="851" w:right="851"/>
        <w:contextualSpacing/>
        <w:jc w:val="both"/>
        <w:rPr>
          <w:rFonts w:ascii="Palatino Linotype" w:hAnsi="Palatino Linotype"/>
          <w:b/>
          <w:i/>
          <w:sz w:val="20"/>
          <w:szCs w:val="22"/>
        </w:rPr>
      </w:pPr>
      <w:r w:rsidRPr="000121C6">
        <w:rPr>
          <w:rFonts w:ascii="Palatino Linotype" w:hAnsi="Palatino Linotype"/>
          <w:i/>
          <w:sz w:val="20"/>
          <w:szCs w:val="22"/>
        </w:rPr>
        <w:t>Iguales consecuencias se generarán para todos los servidores públicos, cuando la relación de trabajo se formalice mediante un contrato o por encontrarse en lista de raya.”(Sic)</w:t>
      </w:r>
    </w:p>
    <w:p w14:paraId="372AD883" w14:textId="77777777" w:rsidR="007846BB" w:rsidRDefault="007846BB" w:rsidP="007846BB">
      <w:pPr>
        <w:spacing w:before="240" w:after="360" w:line="360" w:lineRule="auto"/>
        <w:ind w:right="49"/>
        <w:jc w:val="both"/>
        <w:rPr>
          <w:rFonts w:ascii="Palatino Linotype" w:hAnsi="Palatino Linotype" w:cs="Arial"/>
        </w:rPr>
      </w:pPr>
      <w:r>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14:paraId="01C0EFFC" w14:textId="77777777" w:rsidR="007846BB" w:rsidRDefault="007846BB" w:rsidP="007846BB">
      <w:pPr>
        <w:spacing w:before="240" w:after="240" w:line="360" w:lineRule="auto"/>
        <w:ind w:right="49"/>
        <w:jc w:val="both"/>
        <w:rPr>
          <w:rFonts w:ascii="Palatino Linotype" w:hAnsi="Palatino Linotype" w:cs="Arial"/>
        </w:rPr>
      </w:pPr>
      <w:r>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61C35A94" w14:textId="77777777" w:rsidR="007846BB" w:rsidRPr="000121C6" w:rsidRDefault="007846BB" w:rsidP="007846BB">
      <w:pPr>
        <w:tabs>
          <w:tab w:val="left" w:pos="9072"/>
        </w:tabs>
        <w:spacing w:before="240"/>
        <w:ind w:left="851" w:right="851"/>
        <w:contextualSpacing/>
        <w:jc w:val="both"/>
        <w:rPr>
          <w:rFonts w:ascii="Palatino Linotype" w:hAnsi="Palatino Linotype" w:cstheme="minorBidi"/>
          <w:bCs/>
          <w:i/>
          <w:sz w:val="20"/>
          <w:szCs w:val="22"/>
        </w:rPr>
      </w:pPr>
      <w:r w:rsidRPr="000121C6">
        <w:rPr>
          <w:rFonts w:ascii="Palatino Linotype" w:hAnsi="Palatino Linotype"/>
          <w:b/>
          <w:bCs/>
          <w:i/>
          <w:sz w:val="20"/>
          <w:szCs w:val="22"/>
        </w:rPr>
        <w:t>“ARTÍCULO 220 K.-</w:t>
      </w:r>
      <w:r w:rsidRPr="000121C6">
        <w:rPr>
          <w:rFonts w:ascii="Palatino Linotype" w:hAnsi="Palatino Linotype"/>
          <w:bCs/>
          <w:i/>
          <w:sz w:val="20"/>
          <w:szCs w:val="22"/>
        </w:rPr>
        <w:t xml:space="preserve"> La institución o dependencia pública tiene la obligación de conservar y exhibir en el proceso los documentos que a continuación se precisan:</w:t>
      </w:r>
    </w:p>
    <w:p w14:paraId="1E76DD46" w14:textId="77777777" w:rsidR="007846BB" w:rsidRPr="000121C6" w:rsidRDefault="007846BB" w:rsidP="007846BB">
      <w:pPr>
        <w:tabs>
          <w:tab w:val="left" w:pos="9072"/>
        </w:tabs>
        <w:spacing w:before="240"/>
        <w:ind w:left="851" w:right="851"/>
        <w:contextualSpacing/>
        <w:jc w:val="both"/>
        <w:rPr>
          <w:rFonts w:ascii="Palatino Linotype" w:hAnsi="Palatino Linotype"/>
          <w:bCs/>
          <w:i/>
          <w:sz w:val="20"/>
          <w:szCs w:val="22"/>
        </w:rPr>
      </w:pPr>
      <w:r w:rsidRPr="000121C6">
        <w:rPr>
          <w:rFonts w:ascii="Palatino Linotype" w:hAnsi="Palatino Linotype"/>
          <w:bCs/>
          <w:i/>
          <w:sz w:val="20"/>
          <w:szCs w:val="22"/>
        </w:rPr>
        <w:t>…</w:t>
      </w:r>
    </w:p>
    <w:p w14:paraId="51139A6C" w14:textId="77777777" w:rsidR="007846BB" w:rsidRPr="000121C6" w:rsidRDefault="007846BB" w:rsidP="007846BB">
      <w:pPr>
        <w:tabs>
          <w:tab w:val="left" w:pos="9072"/>
        </w:tabs>
        <w:spacing w:before="240"/>
        <w:ind w:left="851" w:right="851"/>
        <w:contextualSpacing/>
        <w:jc w:val="both"/>
        <w:rPr>
          <w:rFonts w:ascii="Palatino Linotype" w:hAnsi="Palatino Linotype"/>
          <w:bCs/>
          <w:i/>
          <w:sz w:val="20"/>
          <w:szCs w:val="22"/>
        </w:rPr>
      </w:pPr>
      <w:r w:rsidRPr="000121C6">
        <w:rPr>
          <w:rFonts w:ascii="Palatino Linotype" w:hAnsi="Palatino Linotype"/>
          <w:bCs/>
          <w:i/>
          <w:sz w:val="20"/>
          <w:szCs w:val="22"/>
        </w:rPr>
        <w:t xml:space="preserve">II. Recibos de pagos de salarios o </w:t>
      </w:r>
      <w:r w:rsidRPr="000121C6">
        <w:rPr>
          <w:rFonts w:ascii="Palatino Linotype" w:hAnsi="Palatino Linotype"/>
          <w:b/>
          <w:bCs/>
          <w:i/>
          <w:sz w:val="20"/>
          <w:szCs w:val="22"/>
        </w:rPr>
        <w:t>las constancias documentales del pago de salario</w:t>
      </w:r>
      <w:r w:rsidRPr="000121C6">
        <w:rPr>
          <w:rFonts w:ascii="Palatino Linotype" w:hAnsi="Palatino Linotype"/>
          <w:bCs/>
          <w:i/>
          <w:sz w:val="20"/>
          <w:szCs w:val="22"/>
        </w:rPr>
        <w:t xml:space="preserve"> cuando sea por depósito o mediante información electrónica;</w:t>
      </w:r>
    </w:p>
    <w:p w14:paraId="781812D3" w14:textId="77777777" w:rsidR="007846BB" w:rsidRPr="000121C6" w:rsidRDefault="007846BB" w:rsidP="007846BB">
      <w:pPr>
        <w:tabs>
          <w:tab w:val="left" w:pos="9072"/>
        </w:tabs>
        <w:spacing w:before="240"/>
        <w:ind w:left="851" w:right="851"/>
        <w:contextualSpacing/>
        <w:jc w:val="both"/>
        <w:rPr>
          <w:rFonts w:ascii="Palatino Linotype" w:hAnsi="Palatino Linotype"/>
          <w:bCs/>
          <w:i/>
          <w:sz w:val="20"/>
          <w:szCs w:val="22"/>
        </w:rPr>
      </w:pPr>
      <w:r w:rsidRPr="000121C6">
        <w:rPr>
          <w:rFonts w:ascii="Palatino Linotype" w:hAnsi="Palatino Linotype"/>
          <w:bCs/>
          <w:i/>
          <w:sz w:val="20"/>
          <w:szCs w:val="22"/>
        </w:rPr>
        <w:t>…</w:t>
      </w:r>
    </w:p>
    <w:p w14:paraId="4E971094" w14:textId="77777777" w:rsidR="007846BB" w:rsidRPr="000121C6" w:rsidRDefault="007846BB" w:rsidP="007846BB">
      <w:pPr>
        <w:tabs>
          <w:tab w:val="left" w:pos="9072"/>
        </w:tabs>
        <w:spacing w:before="240"/>
        <w:ind w:left="851" w:right="851"/>
        <w:contextualSpacing/>
        <w:jc w:val="both"/>
        <w:rPr>
          <w:rFonts w:ascii="Palatino Linotype" w:hAnsi="Palatino Linotype"/>
          <w:bCs/>
          <w:i/>
          <w:sz w:val="20"/>
          <w:szCs w:val="22"/>
        </w:rPr>
      </w:pPr>
      <w:r w:rsidRPr="000121C6">
        <w:rPr>
          <w:rFonts w:ascii="Palatino Linotype" w:hAnsi="Palatino Linotype"/>
          <w:bCs/>
          <w:i/>
          <w:sz w:val="20"/>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463D536" w14:textId="77777777" w:rsidR="007846BB" w:rsidRPr="000121C6" w:rsidRDefault="007846BB" w:rsidP="007846BB">
      <w:pPr>
        <w:tabs>
          <w:tab w:val="left" w:pos="9072"/>
        </w:tabs>
        <w:spacing w:before="240"/>
        <w:ind w:left="851" w:right="851"/>
        <w:contextualSpacing/>
        <w:jc w:val="both"/>
        <w:rPr>
          <w:rFonts w:ascii="Palatino Linotype" w:hAnsi="Palatino Linotype"/>
          <w:bCs/>
          <w:i/>
          <w:sz w:val="20"/>
          <w:szCs w:val="22"/>
        </w:rPr>
      </w:pPr>
      <w:r w:rsidRPr="000121C6">
        <w:rPr>
          <w:rFonts w:ascii="Palatino Linotype" w:hAnsi="Palatino Linotype"/>
          <w:bCs/>
          <w:i/>
          <w:sz w:val="20"/>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54F72B1E" w14:textId="77777777" w:rsidR="007846BB" w:rsidRPr="00425674" w:rsidRDefault="007846BB" w:rsidP="007846BB">
      <w:pPr>
        <w:tabs>
          <w:tab w:val="left" w:pos="9072"/>
        </w:tabs>
        <w:spacing w:before="240"/>
        <w:ind w:left="851" w:right="851"/>
        <w:contextualSpacing/>
        <w:jc w:val="both"/>
        <w:rPr>
          <w:rFonts w:ascii="Palatino Linotype" w:hAnsi="Palatino Linotype"/>
          <w:bCs/>
          <w:i/>
          <w:sz w:val="22"/>
          <w:szCs w:val="22"/>
        </w:rPr>
      </w:pPr>
    </w:p>
    <w:p w14:paraId="293E0813" w14:textId="77777777" w:rsidR="007846BB" w:rsidRDefault="007846BB" w:rsidP="007846BB">
      <w:pPr>
        <w:spacing w:before="240" w:after="240" w:line="360" w:lineRule="auto"/>
        <w:ind w:right="51"/>
        <w:contextualSpacing/>
        <w:jc w:val="both"/>
        <w:rPr>
          <w:rFonts w:ascii="Palatino Linotype" w:hAnsi="Palatino Linotype" w:cs="Arial"/>
        </w:rPr>
      </w:pPr>
      <w:r>
        <w:rPr>
          <w:rFonts w:ascii="Palatino Linotype" w:hAnsi="Palatino Linotype" w:cs="Arial"/>
        </w:rPr>
        <w:t xml:space="preserve">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w:t>
      </w:r>
      <w:r>
        <w:rPr>
          <w:rFonts w:ascii="Palatino Linotype" w:hAnsi="Palatino Linotype" w:cs="Arial"/>
        </w:rPr>
        <w:lastRenderedPageBreak/>
        <w:t>laboral a través de los sistemas de digitalización o de información magnética o electrónica.</w:t>
      </w:r>
    </w:p>
    <w:p w14:paraId="4BC88323" w14:textId="77777777" w:rsidR="007846BB" w:rsidRDefault="007846BB" w:rsidP="007846BB">
      <w:pPr>
        <w:spacing w:before="240" w:after="240" w:line="360" w:lineRule="auto"/>
        <w:ind w:right="51"/>
        <w:contextualSpacing/>
        <w:jc w:val="both"/>
        <w:rPr>
          <w:rFonts w:ascii="Palatino Linotype" w:hAnsi="Palatino Linotype" w:cs="Arial"/>
        </w:rPr>
      </w:pPr>
    </w:p>
    <w:p w14:paraId="665BC56E" w14:textId="77777777" w:rsidR="007846BB" w:rsidRDefault="007846BB" w:rsidP="007846BB">
      <w:pPr>
        <w:tabs>
          <w:tab w:val="right" w:leader="dot" w:pos="8505"/>
        </w:tabs>
        <w:spacing w:before="240" w:after="240" w:line="360" w:lineRule="auto"/>
        <w:jc w:val="both"/>
        <w:rPr>
          <w:rStyle w:val="apple-style-span"/>
          <w:rFonts w:cstheme="minorBidi"/>
          <w:color w:val="000000"/>
        </w:rPr>
      </w:pPr>
      <w:r>
        <w:rPr>
          <w:rFonts w:ascii="Palatino Linotype" w:hAnsi="Palatino Linotype"/>
        </w:rPr>
        <w:t xml:space="preserve">Una vez precisado anterior y retomando el estudio de la Ley de Fiscalización alusiva, es importante indicar </w:t>
      </w:r>
      <w:r>
        <w:rPr>
          <w:rFonts w:ascii="Palatino Linotype" w:hAnsi="Palatino Linotype"/>
          <w:color w:val="000000"/>
        </w:rPr>
        <w:t xml:space="preserve">que los municipios que conforman el Estado de México, entre ellos el Sujeto Obligado son considerados como entes fiscalizables, como así lo señala el artículo 4 fracción II de la </w:t>
      </w:r>
      <w:r>
        <w:rPr>
          <w:rStyle w:val="apple-style-span"/>
          <w:rFonts w:ascii="Palatino Linotype" w:hAnsi="Palatino Linotype" w:cs="Arial"/>
          <w:color w:val="000000"/>
        </w:rPr>
        <w:t>Ley de Fiscalización Superior del Estado de México, el cual señala:</w:t>
      </w:r>
    </w:p>
    <w:p w14:paraId="69B2067E" w14:textId="77777777" w:rsidR="007846BB" w:rsidRPr="000121C6" w:rsidRDefault="007846BB" w:rsidP="007846BB">
      <w:pPr>
        <w:autoSpaceDE w:val="0"/>
        <w:autoSpaceDN w:val="0"/>
        <w:adjustRightInd w:val="0"/>
        <w:spacing w:before="240"/>
        <w:ind w:left="851" w:right="851"/>
        <w:contextualSpacing/>
        <w:jc w:val="both"/>
        <w:rPr>
          <w:rFonts w:ascii="Palatino Linotype" w:hAnsi="Palatino Linotype" w:cs="Arial"/>
          <w:i/>
          <w:sz w:val="20"/>
          <w:szCs w:val="22"/>
          <w:lang w:eastAsia="es-MX"/>
        </w:rPr>
      </w:pPr>
      <w:r w:rsidRPr="000121C6">
        <w:rPr>
          <w:rFonts w:ascii="Palatino Linotype" w:hAnsi="Palatino Linotype" w:cs="Arial"/>
          <w:b/>
          <w:bCs/>
          <w:i/>
          <w:sz w:val="22"/>
          <w:lang w:eastAsia="es-MX"/>
        </w:rPr>
        <w:t>“</w:t>
      </w:r>
      <w:r w:rsidRPr="000121C6">
        <w:rPr>
          <w:rFonts w:ascii="Palatino Linotype" w:hAnsi="Palatino Linotype" w:cs="Arial"/>
          <w:b/>
          <w:bCs/>
          <w:i/>
          <w:sz w:val="20"/>
          <w:szCs w:val="22"/>
          <w:lang w:eastAsia="es-MX"/>
        </w:rPr>
        <w:t xml:space="preserve">Artículo 4. </w:t>
      </w:r>
      <w:r w:rsidRPr="000121C6">
        <w:rPr>
          <w:rFonts w:ascii="Palatino Linotype" w:hAnsi="Palatino Linotype" w:cs="Arial"/>
          <w:i/>
          <w:sz w:val="20"/>
          <w:szCs w:val="22"/>
          <w:lang w:eastAsia="es-MX"/>
        </w:rPr>
        <w:t>Son sujetos de fiscalización:</w:t>
      </w:r>
    </w:p>
    <w:p w14:paraId="6DB00170" w14:textId="77777777" w:rsidR="007846BB" w:rsidRPr="000121C6" w:rsidRDefault="007846BB" w:rsidP="007846BB">
      <w:pPr>
        <w:autoSpaceDE w:val="0"/>
        <w:autoSpaceDN w:val="0"/>
        <w:adjustRightInd w:val="0"/>
        <w:spacing w:before="240"/>
        <w:ind w:left="851" w:right="851"/>
        <w:contextualSpacing/>
        <w:jc w:val="both"/>
        <w:rPr>
          <w:rFonts w:cs="Arial"/>
          <w:i/>
          <w:sz w:val="20"/>
          <w:szCs w:val="22"/>
          <w:lang w:eastAsia="es-MX"/>
        </w:rPr>
      </w:pPr>
      <w:r w:rsidRPr="000121C6">
        <w:rPr>
          <w:rFonts w:ascii="Palatino Linotype" w:hAnsi="Palatino Linotype" w:cs="Arial"/>
          <w:bCs/>
          <w:i/>
          <w:sz w:val="22"/>
          <w:lang w:eastAsia="es-MX"/>
        </w:rPr>
        <w:t>…</w:t>
      </w:r>
    </w:p>
    <w:p w14:paraId="14341496" w14:textId="77777777" w:rsidR="007846BB" w:rsidRPr="000121C6" w:rsidRDefault="007846BB" w:rsidP="007846BB">
      <w:pPr>
        <w:autoSpaceDE w:val="0"/>
        <w:autoSpaceDN w:val="0"/>
        <w:adjustRightInd w:val="0"/>
        <w:spacing w:before="240" w:after="160"/>
        <w:ind w:left="851" w:right="851"/>
        <w:contextualSpacing/>
        <w:jc w:val="both"/>
        <w:rPr>
          <w:rStyle w:val="apple-style-span"/>
          <w:b/>
          <w:color w:val="000000"/>
          <w:sz w:val="20"/>
          <w:szCs w:val="22"/>
          <w:lang w:eastAsia="en-US"/>
        </w:rPr>
      </w:pPr>
      <w:r w:rsidRPr="000121C6">
        <w:rPr>
          <w:rFonts w:ascii="Palatino Linotype" w:hAnsi="Palatino Linotype" w:cs="Arial"/>
          <w:i/>
          <w:sz w:val="20"/>
          <w:szCs w:val="22"/>
          <w:lang w:eastAsia="es-MX"/>
        </w:rPr>
        <w:t xml:space="preserve">I. Los municipios del Estado de México…” </w:t>
      </w:r>
      <w:r w:rsidRPr="000121C6">
        <w:rPr>
          <w:rFonts w:ascii="Palatino Linotype" w:hAnsi="Palatino Linotype" w:cs="Arial"/>
          <w:b/>
          <w:i/>
          <w:sz w:val="20"/>
          <w:szCs w:val="22"/>
          <w:lang w:eastAsia="es-MX"/>
        </w:rPr>
        <w:t>[Sic]</w:t>
      </w:r>
    </w:p>
    <w:p w14:paraId="2D066B60" w14:textId="77777777" w:rsidR="007846BB" w:rsidRPr="000121C6" w:rsidRDefault="007846BB" w:rsidP="007846BB">
      <w:pPr>
        <w:autoSpaceDE w:val="0"/>
        <w:autoSpaceDN w:val="0"/>
        <w:adjustRightInd w:val="0"/>
        <w:spacing w:line="360" w:lineRule="auto"/>
        <w:ind w:right="49"/>
        <w:jc w:val="both"/>
        <w:rPr>
          <w:rStyle w:val="apple-style-span"/>
          <w:rFonts w:ascii="Palatino Linotype" w:hAnsi="Palatino Linotype" w:cs="Arial"/>
          <w:color w:val="000000"/>
          <w:sz w:val="22"/>
        </w:rPr>
      </w:pPr>
    </w:p>
    <w:p w14:paraId="6A521425" w14:textId="77777777" w:rsidR="007846BB" w:rsidRDefault="007846BB" w:rsidP="007846BB">
      <w:pPr>
        <w:autoSpaceDE w:val="0"/>
        <w:autoSpaceDN w:val="0"/>
        <w:adjustRightInd w:val="0"/>
        <w:spacing w:line="360" w:lineRule="auto"/>
        <w:ind w:right="49"/>
        <w:jc w:val="both"/>
        <w:rPr>
          <w:rStyle w:val="apple-style-span"/>
          <w:rFonts w:ascii="Palatino Linotype" w:hAnsi="Palatino Linotype" w:cs="Arial"/>
          <w:color w:val="000000"/>
        </w:rPr>
      </w:pPr>
      <w:r>
        <w:rPr>
          <w:rStyle w:val="apple-style-span"/>
          <w:rFonts w:ascii="Palatino Linotype" w:hAnsi="Palatino Linotype" w:cs="Arial"/>
          <w:color w:val="000000"/>
        </w:rPr>
        <w:t xml:space="preserve">Por su parte, el ordenamiento legal referido señala en su artículo 8, fracción XI, que el Órgano Superior de Fiscalización del Estado de México, tiene entre otras atribuciones el de emitir los </w:t>
      </w:r>
      <w:r>
        <w:rPr>
          <w:rStyle w:val="apple-style-span"/>
          <w:rFonts w:ascii="Palatino Linotype" w:hAnsi="Palatino Linotype" w:cs="Arial"/>
          <w:b/>
          <w:color w:val="000000"/>
        </w:rPr>
        <w:t>Lineamientos para la Integración del Informe Mensual de forma anual</w:t>
      </w:r>
      <w:r>
        <w:rPr>
          <w:rStyle w:val="apple-style-span"/>
          <w:rFonts w:ascii="Palatino Linotype" w:hAnsi="Palatino Linotype" w:cs="Arial"/>
          <w:color w:val="000000"/>
        </w:rPr>
        <w:t>, como se advierte a continuación:</w:t>
      </w:r>
    </w:p>
    <w:p w14:paraId="69DBBA36" w14:textId="77777777" w:rsidR="007846BB" w:rsidRPr="000121C6" w:rsidRDefault="007846BB" w:rsidP="007846BB">
      <w:pPr>
        <w:autoSpaceDE w:val="0"/>
        <w:autoSpaceDN w:val="0"/>
        <w:adjustRightInd w:val="0"/>
        <w:spacing w:line="360" w:lineRule="auto"/>
        <w:ind w:right="49"/>
        <w:jc w:val="both"/>
        <w:rPr>
          <w:rStyle w:val="apple-style-span"/>
          <w:rFonts w:ascii="Palatino Linotype" w:eastAsiaTheme="minorHAnsi" w:hAnsi="Palatino Linotype" w:cs="Arial"/>
          <w:bCs/>
          <w:color w:val="000000"/>
          <w:sz w:val="8"/>
        </w:rPr>
      </w:pPr>
    </w:p>
    <w:p w14:paraId="2D83A39A" w14:textId="77777777" w:rsidR="007846BB" w:rsidRPr="000121C6" w:rsidRDefault="007846BB" w:rsidP="007846BB">
      <w:pPr>
        <w:autoSpaceDE w:val="0"/>
        <w:autoSpaceDN w:val="0"/>
        <w:adjustRightInd w:val="0"/>
        <w:spacing w:before="240"/>
        <w:ind w:left="851" w:right="851"/>
        <w:contextualSpacing/>
        <w:jc w:val="both"/>
        <w:rPr>
          <w:i/>
          <w:sz w:val="20"/>
          <w:szCs w:val="22"/>
        </w:rPr>
      </w:pPr>
      <w:r w:rsidRPr="000121C6">
        <w:rPr>
          <w:rFonts w:ascii="Palatino Linotype" w:hAnsi="Palatino Linotype" w:cs="Arial"/>
          <w:b/>
          <w:bCs/>
          <w:i/>
          <w:sz w:val="20"/>
          <w:szCs w:val="22"/>
        </w:rPr>
        <w:t xml:space="preserve">“Artículo 8. </w:t>
      </w:r>
      <w:r w:rsidRPr="000121C6">
        <w:rPr>
          <w:rFonts w:ascii="Palatino Linotype" w:hAnsi="Palatino Linotype" w:cs="Arial"/>
          <w:i/>
          <w:sz w:val="20"/>
          <w:szCs w:val="22"/>
        </w:rPr>
        <w:t>El Órgano Superior tendrá las siguientes atribuciones:</w:t>
      </w:r>
    </w:p>
    <w:p w14:paraId="2E2819B2" w14:textId="77777777" w:rsidR="007846BB" w:rsidRPr="000121C6" w:rsidRDefault="007846BB" w:rsidP="007846BB">
      <w:pPr>
        <w:autoSpaceDE w:val="0"/>
        <w:autoSpaceDN w:val="0"/>
        <w:adjustRightInd w:val="0"/>
        <w:spacing w:before="240"/>
        <w:ind w:left="851" w:right="851"/>
        <w:contextualSpacing/>
        <w:jc w:val="both"/>
        <w:rPr>
          <w:rFonts w:ascii="Palatino Linotype" w:hAnsi="Palatino Linotype" w:cs="Arial"/>
          <w:i/>
          <w:sz w:val="20"/>
          <w:szCs w:val="22"/>
        </w:rPr>
      </w:pPr>
      <w:r w:rsidRPr="000121C6">
        <w:rPr>
          <w:rFonts w:ascii="Palatino Linotype" w:hAnsi="Palatino Linotype" w:cs="Arial"/>
          <w:i/>
          <w:sz w:val="20"/>
          <w:szCs w:val="22"/>
        </w:rPr>
        <w:t>…</w:t>
      </w:r>
    </w:p>
    <w:p w14:paraId="536E97D5" w14:textId="77777777" w:rsidR="007846BB" w:rsidRDefault="007846BB" w:rsidP="007846BB">
      <w:pPr>
        <w:autoSpaceDE w:val="0"/>
        <w:autoSpaceDN w:val="0"/>
        <w:adjustRightInd w:val="0"/>
        <w:spacing w:before="240"/>
        <w:ind w:left="851" w:right="851"/>
        <w:contextualSpacing/>
        <w:jc w:val="both"/>
        <w:rPr>
          <w:rStyle w:val="apple-style-span"/>
          <w:rFonts w:ascii="Palatino Linotype" w:hAnsi="Palatino Linotype" w:cs="Arial"/>
          <w:b/>
          <w:i/>
          <w:sz w:val="20"/>
          <w:szCs w:val="22"/>
        </w:rPr>
      </w:pPr>
      <w:r w:rsidRPr="000121C6">
        <w:rPr>
          <w:rFonts w:ascii="Palatino Linotype" w:hAnsi="Palatino Linotype" w:cs="Arial"/>
          <w:b/>
          <w:bCs/>
          <w:i/>
          <w:sz w:val="20"/>
          <w:szCs w:val="22"/>
        </w:rPr>
        <w:t xml:space="preserve">XI. </w:t>
      </w:r>
      <w:r w:rsidRPr="000121C6">
        <w:rPr>
          <w:rFonts w:ascii="Palatino Linotype" w:hAnsi="Palatino Linotype" w:cs="Arial"/>
          <w:i/>
          <w:sz w:val="20"/>
          <w:szCs w:val="22"/>
        </w:rPr>
        <w:t>Establecer los lineamientos, criterios, procedimientos, métodos y sistemas para las acciones de control y evaluación, necesarios para la fiscalización de las cuentas públicas y los informes trimestrales…</w:t>
      </w:r>
      <w:r w:rsidRPr="000121C6">
        <w:rPr>
          <w:rStyle w:val="apple-style-span"/>
          <w:rFonts w:ascii="Palatino Linotype" w:hAnsi="Palatino Linotype" w:cs="Arial"/>
          <w:color w:val="000000"/>
          <w:sz w:val="20"/>
          <w:szCs w:val="22"/>
        </w:rPr>
        <w:t xml:space="preserve">” </w:t>
      </w:r>
      <w:r w:rsidRPr="000121C6">
        <w:rPr>
          <w:rStyle w:val="apple-style-span"/>
          <w:rFonts w:ascii="Palatino Linotype" w:hAnsi="Palatino Linotype" w:cs="Arial"/>
          <w:b/>
          <w:sz w:val="20"/>
          <w:szCs w:val="22"/>
        </w:rPr>
        <w:t>(</w:t>
      </w:r>
      <w:r w:rsidRPr="000121C6">
        <w:rPr>
          <w:rStyle w:val="apple-style-span"/>
          <w:rFonts w:ascii="Palatino Linotype" w:hAnsi="Palatino Linotype" w:cs="Arial"/>
          <w:b/>
          <w:i/>
          <w:sz w:val="20"/>
          <w:szCs w:val="22"/>
        </w:rPr>
        <w:t>Sic)</w:t>
      </w:r>
    </w:p>
    <w:p w14:paraId="4687F8C4" w14:textId="77777777" w:rsidR="000121C6" w:rsidRPr="000121C6" w:rsidRDefault="000121C6" w:rsidP="007846BB">
      <w:pPr>
        <w:autoSpaceDE w:val="0"/>
        <w:autoSpaceDN w:val="0"/>
        <w:adjustRightInd w:val="0"/>
        <w:spacing w:before="240"/>
        <w:ind w:left="851" w:right="851"/>
        <w:contextualSpacing/>
        <w:jc w:val="both"/>
        <w:rPr>
          <w:rStyle w:val="apple-style-span"/>
          <w:rFonts w:ascii="Palatino Linotype" w:hAnsi="Palatino Linotype" w:cs="Arial"/>
          <w:b/>
          <w:i/>
          <w:sz w:val="20"/>
          <w:szCs w:val="22"/>
        </w:rPr>
      </w:pPr>
    </w:p>
    <w:p w14:paraId="36411D7D" w14:textId="77777777" w:rsidR="004D31EA" w:rsidRPr="007B00AF" w:rsidRDefault="004D31EA" w:rsidP="004D31EA">
      <w:pPr>
        <w:spacing w:line="360" w:lineRule="auto"/>
        <w:jc w:val="both"/>
        <w:rPr>
          <w:rFonts w:ascii="Palatino Linotype" w:hAnsi="Palatino Linotype"/>
        </w:rPr>
      </w:pPr>
      <w:r w:rsidRPr="007B00AF">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7B1520DE" w14:textId="77777777" w:rsidR="004D31EA" w:rsidRPr="007B00AF" w:rsidRDefault="004D31EA" w:rsidP="004D31EA">
      <w:pPr>
        <w:pStyle w:val="Sinespaciado"/>
        <w:rPr>
          <w:rFonts w:ascii="Palatino Linotype" w:hAnsi="Palatino Linotype"/>
        </w:rPr>
      </w:pPr>
    </w:p>
    <w:p w14:paraId="761F075E" w14:textId="695F46ED" w:rsidR="004D31EA" w:rsidRDefault="004D31EA" w:rsidP="004D31EA">
      <w:pPr>
        <w:spacing w:line="360" w:lineRule="auto"/>
        <w:jc w:val="both"/>
        <w:rPr>
          <w:rFonts w:ascii="Palatino Linotype" w:hAnsi="Palatino Linotype"/>
        </w:rPr>
      </w:pPr>
      <w:r w:rsidRPr="007B00AF">
        <w:rPr>
          <w:rFonts w:ascii="Palatino Linotype" w:hAnsi="Palatino Linotype"/>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730D621" w14:textId="77777777" w:rsidR="000121C6" w:rsidRPr="000121C6" w:rsidRDefault="000121C6" w:rsidP="004D31EA">
      <w:pPr>
        <w:spacing w:line="360" w:lineRule="auto"/>
        <w:jc w:val="both"/>
        <w:rPr>
          <w:rFonts w:ascii="Palatino Linotype" w:hAnsi="Palatino Linotype"/>
          <w:sz w:val="6"/>
        </w:rPr>
      </w:pPr>
    </w:p>
    <w:p w14:paraId="1F6AA9E5" w14:textId="77777777" w:rsidR="004D31EA" w:rsidRPr="000121C6" w:rsidRDefault="004D31EA" w:rsidP="004D31EA">
      <w:pPr>
        <w:ind w:left="851" w:right="760"/>
        <w:jc w:val="both"/>
        <w:rPr>
          <w:rFonts w:ascii="Palatino Linotype" w:hAnsi="Palatino Linotype"/>
          <w:i/>
          <w:sz w:val="20"/>
          <w:szCs w:val="22"/>
        </w:rPr>
      </w:pPr>
      <w:r w:rsidRPr="000121C6">
        <w:rPr>
          <w:rFonts w:ascii="Palatino Linotype" w:hAnsi="Palatino Linotype"/>
          <w:b/>
          <w:i/>
          <w:sz w:val="20"/>
          <w:szCs w:val="22"/>
        </w:rPr>
        <w:t>“Artículo 32.-</w:t>
      </w:r>
      <w:r w:rsidRPr="000121C6">
        <w:rPr>
          <w:rFonts w:ascii="Palatino Linotype" w:hAnsi="Palatino Linotype"/>
          <w:i/>
          <w:sz w:val="20"/>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A047CB3" w14:textId="77777777" w:rsidR="004D31EA" w:rsidRPr="000121C6" w:rsidRDefault="004D31EA" w:rsidP="004D31EA">
      <w:pPr>
        <w:ind w:left="851" w:right="760"/>
        <w:jc w:val="both"/>
        <w:rPr>
          <w:rFonts w:ascii="Palatino Linotype" w:hAnsi="Palatino Linotype"/>
          <w:b/>
          <w:i/>
          <w:sz w:val="20"/>
          <w:szCs w:val="22"/>
        </w:rPr>
      </w:pPr>
    </w:p>
    <w:p w14:paraId="7930B5F1" w14:textId="77777777" w:rsidR="004D31EA" w:rsidRPr="000121C6" w:rsidRDefault="004D31EA" w:rsidP="004D31EA">
      <w:pPr>
        <w:ind w:left="851" w:right="760"/>
        <w:jc w:val="both"/>
        <w:rPr>
          <w:rFonts w:ascii="Palatino Linotype" w:hAnsi="Palatino Linotype"/>
          <w:b/>
          <w:i/>
          <w:sz w:val="20"/>
          <w:szCs w:val="22"/>
          <w:u w:val="single"/>
        </w:rPr>
      </w:pPr>
      <w:r w:rsidRPr="000121C6">
        <w:rPr>
          <w:rFonts w:ascii="Palatino Linotype" w:hAnsi="Palatino Linotype"/>
          <w:b/>
          <w:i/>
          <w:sz w:val="20"/>
          <w:szCs w:val="22"/>
        </w:rPr>
        <w:t>Los Presidentes Municipales presentarán a la Legislatura las cuentas públicas anuales</w:t>
      </w:r>
      <w:r w:rsidRPr="000121C6">
        <w:rPr>
          <w:rFonts w:ascii="Palatino Linotype" w:hAnsi="Palatino Linotype"/>
          <w:i/>
          <w:sz w:val="20"/>
          <w:szCs w:val="22"/>
        </w:rPr>
        <w:t xml:space="preserve"> de sus respectivos municipios, del ejercicio fiscal inmediato anterior, </w:t>
      </w:r>
      <w:r w:rsidRPr="000121C6">
        <w:rPr>
          <w:rFonts w:ascii="Palatino Linotype" w:hAnsi="Palatino Linotype"/>
          <w:b/>
          <w:i/>
          <w:sz w:val="20"/>
          <w:szCs w:val="22"/>
        </w:rPr>
        <w:t>dentro de los quince primeros días del mes de marzo</w:t>
      </w:r>
      <w:r w:rsidRPr="000121C6">
        <w:rPr>
          <w:rFonts w:ascii="Palatino Linotype" w:hAnsi="Palatino Linotype"/>
          <w:i/>
          <w:sz w:val="20"/>
          <w:szCs w:val="22"/>
        </w:rPr>
        <w:t xml:space="preserve"> de cada año; </w:t>
      </w:r>
      <w:r w:rsidRPr="000121C6">
        <w:rPr>
          <w:rFonts w:ascii="Palatino Linotype" w:hAnsi="Palatino Linotype"/>
          <w:b/>
          <w:i/>
          <w:sz w:val="20"/>
          <w:szCs w:val="22"/>
        </w:rPr>
        <w:t>asimism</w:t>
      </w:r>
      <w:r w:rsidRPr="000121C6">
        <w:rPr>
          <w:rFonts w:ascii="Palatino Linotype" w:hAnsi="Palatino Linotype"/>
          <w:i/>
          <w:sz w:val="20"/>
          <w:szCs w:val="22"/>
        </w:rPr>
        <w:t xml:space="preserve">o, </w:t>
      </w:r>
      <w:r w:rsidRPr="000121C6">
        <w:rPr>
          <w:rFonts w:ascii="Palatino Linotype" w:hAnsi="Palatino Linotype"/>
          <w:b/>
          <w:i/>
          <w:sz w:val="20"/>
          <w:szCs w:val="22"/>
          <w:u w:val="single"/>
        </w:rPr>
        <w:t>los informes mensuales</w:t>
      </w:r>
      <w:r w:rsidRPr="000121C6">
        <w:rPr>
          <w:rFonts w:ascii="Palatino Linotype" w:hAnsi="Palatino Linotype"/>
          <w:i/>
          <w:sz w:val="20"/>
          <w:szCs w:val="22"/>
        </w:rPr>
        <w:t xml:space="preserve"> los deberán presentar </w:t>
      </w:r>
      <w:r w:rsidRPr="000121C6">
        <w:rPr>
          <w:rFonts w:ascii="Palatino Linotype" w:hAnsi="Palatino Linotype"/>
          <w:b/>
          <w:i/>
          <w:sz w:val="20"/>
          <w:szCs w:val="22"/>
          <w:u w:val="single"/>
        </w:rPr>
        <w:t>dentro de los veinte días posteriores al término del mes correspondiente.”</w:t>
      </w:r>
    </w:p>
    <w:p w14:paraId="5CC0D35D" w14:textId="77777777" w:rsidR="004D31EA" w:rsidRPr="000121C6" w:rsidRDefault="004D31EA" w:rsidP="004D31EA">
      <w:pPr>
        <w:ind w:left="851" w:right="758"/>
        <w:jc w:val="both"/>
        <w:rPr>
          <w:rFonts w:ascii="Palatino Linotype" w:hAnsi="Palatino Linotype"/>
          <w:i/>
          <w:sz w:val="10"/>
        </w:rPr>
      </w:pPr>
    </w:p>
    <w:p w14:paraId="6C797784" w14:textId="637A5E83" w:rsidR="004D31EA" w:rsidRPr="007B00AF" w:rsidRDefault="004D31EA" w:rsidP="004D31EA">
      <w:pPr>
        <w:spacing w:before="240" w:after="240" w:line="360" w:lineRule="auto"/>
        <w:ind w:right="-91"/>
        <w:jc w:val="both"/>
        <w:rPr>
          <w:rFonts w:ascii="Palatino Linotype" w:hAnsi="Palatino Linotype"/>
        </w:rPr>
      </w:pPr>
      <w:r w:rsidRPr="007B00AF">
        <w:rPr>
          <w:rFonts w:ascii="Palatino Linotype" w:hAnsi="Palatino Linotype"/>
        </w:rPr>
        <w:t xml:space="preserve">La información </w:t>
      </w:r>
      <w:r w:rsidRPr="007B00AF">
        <w:rPr>
          <w:rFonts w:ascii="Palatino Linotype" w:hAnsi="Palatino Linotype"/>
          <w:b/>
        </w:rPr>
        <w:t>documental comprobatoria</w:t>
      </w:r>
      <w:r w:rsidRPr="007B00AF">
        <w:rPr>
          <w:rFonts w:ascii="Palatino Linotype" w:hAnsi="Palatino Linotype"/>
        </w:rPr>
        <w:t xml:space="preserve">, </w:t>
      </w:r>
      <w:r w:rsidRPr="007B00AF">
        <w:rPr>
          <w:rFonts w:ascii="Palatino Linotype" w:hAnsi="Palatino Linotype"/>
          <w:b/>
          <w:u w:val="single"/>
        </w:rPr>
        <w:t>deberá conservarse en los archivos de la entidad fiscalizada –Municipio</w:t>
      </w:r>
      <w:r w:rsidRPr="007B00AF">
        <w:rPr>
          <w:rFonts w:ascii="Palatino Linotype" w:hAnsi="Palatino Linotype"/>
        </w:rPr>
        <w:t>-, en original y debidamente integrada en términos de los lineamientos de referencia, pues son susceptibles de revisión directa por el órgano Superior de Fiscalización.</w:t>
      </w:r>
    </w:p>
    <w:p w14:paraId="0AEAEFE7" w14:textId="77777777" w:rsidR="004D31EA" w:rsidRPr="007B00AF" w:rsidRDefault="004D31EA" w:rsidP="004D31EA">
      <w:pPr>
        <w:spacing w:before="240" w:after="240" w:line="360" w:lineRule="auto"/>
        <w:jc w:val="both"/>
        <w:rPr>
          <w:rFonts w:ascii="Palatino Linotype" w:hAnsi="Palatino Linotype" w:cs="Arial"/>
        </w:rPr>
      </w:pPr>
      <w:r w:rsidRPr="007B00AF">
        <w:rPr>
          <w:rFonts w:ascii="Palatino Linotype" w:hAnsi="Palatino Linotype" w:cs="Arial"/>
        </w:rPr>
        <w:t xml:space="preserve">Una vez puntualizado esto, se advierte que la nómina contiene la información relativa a las remuneraciones de los servidores públicos. </w:t>
      </w:r>
    </w:p>
    <w:p w14:paraId="72022896" w14:textId="76B30071" w:rsidR="004D31EA" w:rsidRPr="007B00AF" w:rsidRDefault="004D31EA" w:rsidP="004D31EA">
      <w:pPr>
        <w:spacing w:before="240" w:after="240" w:line="360" w:lineRule="auto"/>
        <w:jc w:val="both"/>
        <w:rPr>
          <w:rFonts w:ascii="Palatino Linotype" w:hAnsi="Palatino Linotype"/>
          <w:color w:val="000000"/>
        </w:rPr>
      </w:pPr>
      <w:r w:rsidRPr="007B00AF">
        <w:rPr>
          <w:noProof/>
          <w:lang w:val="es-MX" w:eastAsia="es-MX"/>
        </w:rPr>
        <w:drawing>
          <wp:anchor distT="0" distB="0" distL="114300" distR="114300" simplePos="0" relativeHeight="251673600" behindDoc="1" locked="0" layoutInCell="1" allowOverlap="1" wp14:anchorId="25050CE9" wp14:editId="29AD2242">
            <wp:simplePos x="0" y="0"/>
            <wp:positionH relativeFrom="column">
              <wp:posOffset>1021715</wp:posOffset>
            </wp:positionH>
            <wp:positionV relativeFrom="paragraph">
              <wp:posOffset>2527935</wp:posOffset>
            </wp:positionV>
            <wp:extent cx="3825875" cy="4176395"/>
            <wp:effectExtent l="0" t="0" r="317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050" t="5236" r="33666" b="14543"/>
                    <a:stretch/>
                  </pic:blipFill>
                  <pic:spPr bwMode="auto">
                    <a:xfrm>
                      <a:off x="0" y="0"/>
                      <a:ext cx="3825875" cy="4176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00AF">
        <w:rPr>
          <w:rFonts w:ascii="Palatino Linotype" w:hAnsi="Palatino Linotype"/>
        </w:rPr>
        <w:t xml:space="preserve">Aunado a lo anterior, </w:t>
      </w:r>
      <w:r w:rsidRPr="007B00AF">
        <w:rPr>
          <w:rFonts w:ascii="Palatino Linotype" w:hAnsi="Palatino Linotype" w:cs="Arial"/>
          <w:color w:val="000000"/>
        </w:rPr>
        <w:t>l</w:t>
      </w:r>
      <w:r w:rsidRPr="007B00AF">
        <w:rPr>
          <w:rFonts w:ascii="Palatino Linotype" w:hAnsi="Palatino Linotype"/>
          <w:color w:val="000000"/>
        </w:rPr>
        <w:t xml:space="preserve">os Lineamientos para la Integración del Informe Mensual 2018, visibles en la página oficial del Órgano Superior de Fiscalización del Estado de </w:t>
      </w:r>
      <w:proofErr w:type="spellStart"/>
      <w:r w:rsidRPr="007B00AF">
        <w:rPr>
          <w:rFonts w:ascii="Palatino Linotype" w:hAnsi="Palatino Linotype"/>
          <w:color w:val="000000"/>
        </w:rPr>
        <w:t>Mexico</w:t>
      </w:r>
      <w:proofErr w:type="spellEnd"/>
      <w:r w:rsidRPr="007B00AF">
        <w:rPr>
          <w:rFonts w:ascii="Palatino Linotype" w:hAnsi="Palatino Linotype"/>
          <w:color w:val="000000"/>
        </w:rPr>
        <w:t xml:space="preserve"> (OSFEM) en el sitio de internet </w:t>
      </w:r>
      <w:r w:rsidRPr="007B00AF">
        <w:rPr>
          <w:rFonts w:ascii="Palatino Linotype" w:hAnsi="Palatino Linotype"/>
          <w:i/>
        </w:rPr>
        <w:t>https://www.osfem.gob.mx/04_Normatividad/doc/Normatividad/2018/03_LinElabyPresInf</w:t>
      </w:r>
      <w:r w:rsidRPr="007B00AF">
        <w:rPr>
          <w:rFonts w:ascii="Palatino Linotype" w:hAnsi="Palatino Linotype"/>
          <w:i/>
        </w:rPr>
        <w:lastRenderedPageBreak/>
        <w:t>oMenMpal18.pdf</w:t>
      </w:r>
      <w:r w:rsidRPr="007B00AF">
        <w:rPr>
          <w:rFonts w:ascii="Palatino Linotype" w:hAnsi="Palatino Linotype"/>
          <w:color w:val="000000"/>
        </w:rPr>
        <w:t xml:space="preserve">  donde se destaca que dentro de los informes mensuales que </w:t>
      </w:r>
      <w:r w:rsidRPr="007B00AF">
        <w:rPr>
          <w:rFonts w:ascii="Palatino Linotype" w:hAnsi="Palatino Linotype"/>
          <w:b/>
          <w:color w:val="000000"/>
        </w:rPr>
        <w:t xml:space="preserve">EL SUJETO OBLIGADO </w:t>
      </w:r>
      <w:r w:rsidRPr="007B00AF">
        <w:rPr>
          <w:rFonts w:ascii="Palatino Linotype" w:hAnsi="Palatino Linotype"/>
          <w:color w:val="000000"/>
        </w:rPr>
        <w:t xml:space="preserve">tiene la obligación de rendir, se contempla precisamente la presentación de la Información referente a la Nómina tal y como se muestra en las siguientes imágenes: </w:t>
      </w:r>
    </w:p>
    <w:p w14:paraId="57DC011F" w14:textId="00A672D7" w:rsidR="004D31EA" w:rsidRPr="007B00AF" w:rsidRDefault="000121C6" w:rsidP="004D31EA">
      <w:pPr>
        <w:spacing w:line="360" w:lineRule="auto"/>
        <w:jc w:val="center"/>
        <w:rPr>
          <w:rFonts w:ascii="Palatino Linotype" w:hAnsi="Palatino Linotype"/>
        </w:rPr>
      </w:pPr>
      <w:r w:rsidRPr="007B00AF">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21EF214E" wp14:editId="6E7EA8F6">
                <wp:simplePos x="0" y="0"/>
                <wp:positionH relativeFrom="margin">
                  <wp:posOffset>263635</wp:posOffset>
                </wp:positionH>
                <wp:positionV relativeFrom="paragraph">
                  <wp:posOffset>4363719</wp:posOffset>
                </wp:positionV>
                <wp:extent cx="1908313" cy="174929"/>
                <wp:effectExtent l="57150" t="19050" r="53975" b="92075"/>
                <wp:wrapNone/>
                <wp:docPr id="31" name="Rectángulo redondeado 31"/>
                <wp:cNvGraphicFramePr/>
                <a:graphic xmlns:a="http://schemas.openxmlformats.org/drawingml/2006/main">
                  <a:graphicData uri="http://schemas.microsoft.com/office/word/2010/wordprocessingShape">
                    <wps:wsp>
                      <wps:cNvSpPr/>
                      <wps:spPr>
                        <a:xfrm>
                          <a:off x="0" y="0"/>
                          <a:ext cx="1908313" cy="174929"/>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61215" id="Rectángulo redondeado 31" o:spid="_x0000_s1026" style="position:absolute;margin-left:20.75pt;margin-top:343.6pt;width:150.25pt;height:1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" filled="f" strokecolor="red" strokeweight="1.5pt">
                <v:shadow on="t" color="black" opacity="22937f" origin=",.5" offset="0,.63889mm"/>
                <w10:wrap anchorx="margin"/>
              </v:roundrect>
            </w:pict>
          </mc:Fallback>
        </mc:AlternateContent>
      </w:r>
      <w:r w:rsidRPr="007B00AF">
        <w:rPr>
          <w:noProof/>
          <w:lang w:val="es-MX" w:eastAsia="es-MX"/>
        </w:rPr>
        <w:drawing>
          <wp:inline distT="0" distB="0" distL="0" distR="0" wp14:anchorId="53E1F22B" wp14:editId="1E1440B4">
            <wp:extent cx="5339715" cy="58302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50" t="5236" r="33666" b="14543"/>
                    <a:stretch/>
                  </pic:blipFill>
                  <pic:spPr bwMode="auto">
                    <a:xfrm>
                      <a:off x="0" y="0"/>
                      <a:ext cx="5365959" cy="5858869"/>
                    </a:xfrm>
                    <a:prstGeom prst="rect">
                      <a:avLst/>
                    </a:prstGeom>
                    <a:ln>
                      <a:noFill/>
                    </a:ln>
                    <a:extLst>
                      <a:ext uri="{53640926-AAD7-44D8-BBD7-CCE9431645EC}">
                        <a14:shadowObscured xmlns:a14="http://schemas.microsoft.com/office/drawing/2010/main"/>
                      </a:ext>
                    </a:extLst>
                  </pic:spPr>
                </pic:pic>
              </a:graphicData>
            </a:graphic>
          </wp:inline>
        </w:drawing>
      </w:r>
    </w:p>
    <w:p w14:paraId="2E23DB34" w14:textId="7B763399" w:rsidR="004D31EA" w:rsidRPr="007B00AF" w:rsidRDefault="004D31EA" w:rsidP="004D31EA">
      <w:pPr>
        <w:spacing w:line="360" w:lineRule="auto"/>
        <w:jc w:val="center"/>
        <w:rPr>
          <w:rFonts w:ascii="Palatino Linotype" w:hAnsi="Palatino Linotype"/>
        </w:rPr>
      </w:pPr>
      <w:r w:rsidRPr="007B00AF">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3912AE33" wp14:editId="6B67DE10">
                <wp:simplePos x="0" y="0"/>
                <wp:positionH relativeFrom="column">
                  <wp:posOffset>1129665</wp:posOffset>
                </wp:positionH>
                <wp:positionV relativeFrom="paragraph">
                  <wp:posOffset>2705100</wp:posOffset>
                </wp:positionV>
                <wp:extent cx="1901952" cy="175564"/>
                <wp:effectExtent l="57150" t="19050" r="60325" b="91440"/>
                <wp:wrapNone/>
                <wp:docPr id="7" name="Rectángulo redondeado 7"/>
                <wp:cNvGraphicFramePr/>
                <a:graphic xmlns:a="http://schemas.openxmlformats.org/drawingml/2006/main">
                  <a:graphicData uri="http://schemas.microsoft.com/office/word/2010/wordprocessingShape">
                    <wps:wsp>
                      <wps:cNvSpPr/>
                      <wps:spPr>
                        <a:xfrm>
                          <a:off x="0" y="0"/>
                          <a:ext cx="1901952" cy="175564"/>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79F8C" id="Rectángulo redondeado 7" o:spid="_x0000_s1026" style="position:absolute;margin-left:88.95pt;margin-top:213pt;width:149.75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" filled="f" strokecolor="red" strokeweight="1.5pt">
                <v:shadow on="t" color="black" opacity="22937f" origin=",.5" offset="0,.63889mm"/>
              </v:roundrect>
            </w:pict>
          </mc:Fallback>
        </mc:AlternateContent>
      </w:r>
    </w:p>
    <w:p w14:paraId="309D24AC" w14:textId="5B9B0CDD" w:rsidR="004D31EA" w:rsidRPr="007B00AF" w:rsidRDefault="000121C6" w:rsidP="004D31EA">
      <w:pPr>
        <w:autoSpaceDE w:val="0"/>
        <w:autoSpaceDN w:val="0"/>
        <w:adjustRightInd w:val="0"/>
        <w:spacing w:line="360" w:lineRule="auto"/>
        <w:jc w:val="center"/>
        <w:rPr>
          <w:rFonts w:ascii="Palatino Linotype" w:hAnsi="Palatino Linotype" w:cs="Arial"/>
          <w:color w:val="000000"/>
        </w:rPr>
      </w:pPr>
      <w:r w:rsidRPr="007B00AF">
        <w:rPr>
          <w:noProof/>
          <w:lang w:val="es-MX" w:eastAsia="es-MX"/>
        </w:rPr>
        <w:lastRenderedPageBreak/>
        <w:drawing>
          <wp:anchor distT="0" distB="0" distL="114300" distR="114300" simplePos="0" relativeHeight="251674624" behindDoc="1" locked="0" layoutInCell="1" allowOverlap="1" wp14:anchorId="2F38A9F1" wp14:editId="115B1B02">
            <wp:simplePos x="0" y="0"/>
            <wp:positionH relativeFrom="column">
              <wp:posOffset>114769</wp:posOffset>
            </wp:positionH>
            <wp:positionV relativeFrom="paragraph">
              <wp:posOffset>9443</wp:posOffset>
            </wp:positionV>
            <wp:extent cx="5683885" cy="2971165"/>
            <wp:effectExtent l="0" t="0" r="0" b="63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5200" t="19269" r="15372" b="16211"/>
                    <a:stretch/>
                  </pic:blipFill>
                  <pic:spPr bwMode="auto">
                    <a:xfrm>
                      <a:off x="0" y="0"/>
                      <a:ext cx="5683885" cy="2971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31EA" w:rsidRPr="007B00AF">
        <w:rPr>
          <w:noProof/>
          <w:lang w:eastAsia="es-MX"/>
        </w:rPr>
        <w:t xml:space="preserve"> </w:t>
      </w:r>
    </w:p>
    <w:p w14:paraId="39DF530C" w14:textId="120EC4A8" w:rsidR="004D31EA" w:rsidRDefault="004D31EA" w:rsidP="004D31EA">
      <w:pPr>
        <w:spacing w:line="360" w:lineRule="auto"/>
        <w:jc w:val="both"/>
        <w:rPr>
          <w:rFonts w:ascii="Palatino Linotype" w:hAnsi="Palatino Linotype" w:cs="Arial"/>
        </w:rPr>
      </w:pPr>
    </w:p>
    <w:p w14:paraId="4781CC4D" w14:textId="2A0AEF05" w:rsidR="004D31EA" w:rsidRDefault="004D31EA" w:rsidP="004D31EA">
      <w:pPr>
        <w:spacing w:line="360" w:lineRule="auto"/>
        <w:jc w:val="both"/>
        <w:rPr>
          <w:rFonts w:ascii="Palatino Linotype" w:hAnsi="Palatino Linotype" w:cs="Arial"/>
        </w:rPr>
      </w:pPr>
    </w:p>
    <w:p w14:paraId="598770C0" w14:textId="070477CE" w:rsidR="004D31EA" w:rsidRDefault="004D31EA" w:rsidP="004D31EA">
      <w:pPr>
        <w:spacing w:line="360" w:lineRule="auto"/>
        <w:jc w:val="both"/>
        <w:rPr>
          <w:rFonts w:ascii="Palatino Linotype" w:hAnsi="Palatino Linotype" w:cs="Arial"/>
        </w:rPr>
      </w:pPr>
    </w:p>
    <w:p w14:paraId="3BFD5A3B" w14:textId="40EFAA91" w:rsidR="004D31EA" w:rsidRDefault="004D31EA" w:rsidP="004D31EA">
      <w:pPr>
        <w:spacing w:line="360" w:lineRule="auto"/>
        <w:jc w:val="both"/>
        <w:rPr>
          <w:rFonts w:ascii="Palatino Linotype" w:hAnsi="Palatino Linotype" w:cs="Arial"/>
        </w:rPr>
      </w:pPr>
    </w:p>
    <w:p w14:paraId="017B532B" w14:textId="0BB4BFA6" w:rsidR="004D31EA" w:rsidRDefault="004D31EA" w:rsidP="004D31EA">
      <w:pPr>
        <w:spacing w:line="360" w:lineRule="auto"/>
        <w:jc w:val="both"/>
        <w:rPr>
          <w:rFonts w:ascii="Palatino Linotype" w:hAnsi="Palatino Linotype" w:cs="Arial"/>
        </w:rPr>
      </w:pPr>
    </w:p>
    <w:p w14:paraId="218BC717" w14:textId="679466B0" w:rsidR="004D31EA" w:rsidRDefault="000121C6" w:rsidP="004D31EA">
      <w:pPr>
        <w:spacing w:line="360" w:lineRule="auto"/>
        <w:jc w:val="both"/>
        <w:rPr>
          <w:rFonts w:ascii="Palatino Linotype" w:hAnsi="Palatino Linotype" w:cs="Arial"/>
        </w:rPr>
      </w:pPr>
      <w:r w:rsidRPr="007B00AF">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24A0A7AB" wp14:editId="7E382EFF">
                <wp:simplePos x="0" y="0"/>
                <wp:positionH relativeFrom="margin">
                  <wp:posOffset>222057</wp:posOffset>
                </wp:positionH>
                <wp:positionV relativeFrom="paragraph">
                  <wp:posOffset>156652</wp:posOffset>
                </wp:positionV>
                <wp:extent cx="2311121" cy="567732"/>
                <wp:effectExtent l="57150" t="19050" r="70485" b="99060"/>
                <wp:wrapNone/>
                <wp:docPr id="18" name="Rectángulo redondeado 18"/>
                <wp:cNvGraphicFramePr/>
                <a:graphic xmlns:a="http://schemas.openxmlformats.org/drawingml/2006/main">
                  <a:graphicData uri="http://schemas.microsoft.com/office/word/2010/wordprocessingShape">
                    <wps:wsp>
                      <wps:cNvSpPr/>
                      <wps:spPr>
                        <a:xfrm>
                          <a:off x="0" y="0"/>
                          <a:ext cx="2311121" cy="56773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C8591" id="Rectángulo redondeado 18" o:spid="_x0000_s1026" style="position:absolute;margin-left:17.5pt;margin-top:12.35pt;width:182pt;height:4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" filled="f" strokecolor="red" strokeweight="1.5pt">
                <v:shadow on="t" color="black" opacity="22937f" origin=",.5" offset="0,.63889mm"/>
                <w10:wrap anchorx="margin"/>
              </v:roundrect>
            </w:pict>
          </mc:Fallback>
        </mc:AlternateContent>
      </w:r>
    </w:p>
    <w:p w14:paraId="0A61781A" w14:textId="6A7A0EBD" w:rsidR="004D31EA" w:rsidRDefault="004D31EA" w:rsidP="004D31EA">
      <w:pPr>
        <w:spacing w:line="360" w:lineRule="auto"/>
        <w:jc w:val="both"/>
        <w:rPr>
          <w:rFonts w:ascii="Palatino Linotype" w:hAnsi="Palatino Linotype" w:cs="Arial"/>
        </w:rPr>
      </w:pPr>
    </w:p>
    <w:p w14:paraId="58494081" w14:textId="07C84063" w:rsidR="004D31EA" w:rsidRDefault="004D31EA" w:rsidP="004D31EA">
      <w:pPr>
        <w:spacing w:line="360" w:lineRule="auto"/>
        <w:jc w:val="both"/>
        <w:rPr>
          <w:rFonts w:ascii="Palatino Linotype" w:hAnsi="Palatino Linotype" w:cs="Arial"/>
        </w:rPr>
      </w:pPr>
    </w:p>
    <w:p w14:paraId="1D5841EF" w14:textId="77777777" w:rsidR="004D31EA" w:rsidRDefault="004D31EA" w:rsidP="004D31EA">
      <w:pPr>
        <w:spacing w:line="360" w:lineRule="auto"/>
        <w:jc w:val="both"/>
        <w:rPr>
          <w:rFonts w:ascii="Palatino Linotype" w:hAnsi="Palatino Linotype" w:cs="Arial"/>
        </w:rPr>
      </w:pPr>
    </w:p>
    <w:p w14:paraId="1794989A" w14:textId="6A654DEB" w:rsidR="004D31EA" w:rsidRPr="007B00AF" w:rsidRDefault="004D31EA" w:rsidP="004D31EA">
      <w:pPr>
        <w:spacing w:line="360" w:lineRule="auto"/>
        <w:jc w:val="both"/>
        <w:rPr>
          <w:rFonts w:ascii="Palatino Linotype" w:hAnsi="Palatino Linotype" w:cs="Arial"/>
        </w:rPr>
      </w:pPr>
      <w:r w:rsidRPr="007B00AF">
        <w:rPr>
          <w:rFonts w:ascii="Palatino Linotype" w:hAnsi="Palatino Linotype" w:cs="Arial"/>
        </w:rPr>
        <w:t xml:space="preserve">Atento a lo anterior, resulta claro que existe la obligación por parte del </w:t>
      </w:r>
      <w:r w:rsidRPr="007B00AF">
        <w:rPr>
          <w:rFonts w:ascii="Palatino Linotype" w:hAnsi="Palatino Linotype" w:cs="Arial"/>
          <w:b/>
        </w:rPr>
        <w:t>SUJETO OBLIGADO</w:t>
      </w:r>
      <w:r w:rsidRPr="007B00AF">
        <w:rPr>
          <w:rFonts w:ascii="Palatino Linotype" w:hAnsi="Palatino Linotype" w:cs="Arial"/>
        </w:rPr>
        <w:t xml:space="preserve">, de entregar los informes mensuales al Órgano Superior de Fiscalización del Estado de México de conformidad con el artículo 32 de la Ley de Fiscalización Superior del Estado de México, en los cuales se incluye lo referente a </w:t>
      </w:r>
      <w:r w:rsidRPr="007B00AF">
        <w:rPr>
          <w:rFonts w:ascii="Palatino Linotype" w:hAnsi="Palatino Linotype" w:cs="Arial"/>
          <w:i/>
        </w:rPr>
        <w:t xml:space="preserve">los comprobantes fiscales por internet por concepto de nómina, </w:t>
      </w:r>
      <w:r w:rsidRPr="007B00AF">
        <w:rPr>
          <w:rFonts w:ascii="Palatino Linotype" w:hAnsi="Palatino Linotype" w:cs="Arial"/>
        </w:rPr>
        <w:t xml:space="preserve">que comprenden la información relativa al pago de las remuneraciones de cada uno de los servidores públicos correspondiente a un periodo determinado; en consecuencia, la información solicitada por </w:t>
      </w:r>
      <w:r w:rsidR="000121C6" w:rsidRPr="000121C6">
        <w:rPr>
          <w:rFonts w:ascii="Palatino Linotype" w:hAnsi="Palatino Linotype" w:cs="Arial"/>
        </w:rPr>
        <w:t>el</w:t>
      </w:r>
      <w:r w:rsidRPr="007B00AF">
        <w:rPr>
          <w:rFonts w:ascii="Palatino Linotype" w:hAnsi="Palatino Linotype" w:cs="Arial"/>
          <w:b/>
        </w:rPr>
        <w:t xml:space="preserve"> RECURRENTE </w:t>
      </w:r>
      <w:r w:rsidRPr="007B00AF">
        <w:rPr>
          <w:rFonts w:ascii="Palatino Linotype" w:hAnsi="Palatino Linotype" w:cs="Arial"/>
        </w:rPr>
        <w:t xml:space="preserve">debe obrar en los archivos del </w:t>
      </w:r>
      <w:r w:rsidRPr="007B00AF">
        <w:rPr>
          <w:rFonts w:ascii="Palatino Linotype" w:hAnsi="Palatino Linotype" w:cs="Arial"/>
          <w:b/>
        </w:rPr>
        <w:t>SUJETO OBLIGADO</w:t>
      </w:r>
      <w:r w:rsidRPr="007B00AF">
        <w:rPr>
          <w:rFonts w:ascii="Palatino Linotype" w:hAnsi="Palatino Linotype" w:cs="Arial"/>
        </w:rPr>
        <w:t xml:space="preserve">. </w:t>
      </w:r>
    </w:p>
    <w:p w14:paraId="179243BF" w14:textId="7A0A84A3" w:rsidR="00AD4FF5" w:rsidRPr="00CF1ED4" w:rsidRDefault="00AD4FF5" w:rsidP="00AD4FF5">
      <w:pPr>
        <w:spacing w:before="240" w:after="240" w:line="360" w:lineRule="auto"/>
        <w:jc w:val="both"/>
        <w:rPr>
          <w:rFonts w:ascii="Palatino Linotype" w:hAnsi="Palatino Linotype" w:cs="Arial"/>
        </w:rPr>
      </w:pPr>
      <w:r w:rsidRPr="00A96E15">
        <w:rPr>
          <w:rFonts w:ascii="Palatino Linotype" w:hAnsi="Palatino Linotype" w:cs="Arial"/>
        </w:rPr>
        <w:t xml:space="preserve">En consecuencia, </w:t>
      </w:r>
      <w:r w:rsidRPr="00D30467">
        <w:rPr>
          <w:rFonts w:ascii="Palatino Linotype" w:hAnsi="Palatino Linotype" w:cs="Arial"/>
          <w:b/>
        </w:rPr>
        <w:t>EL SUJETO OBLIGADO</w:t>
      </w:r>
      <w:r w:rsidRPr="00CF1ED4">
        <w:rPr>
          <w:rFonts w:ascii="Palatino Linotype" w:hAnsi="Palatino Linotype" w:cs="Arial"/>
        </w:rPr>
        <w:t xml:space="preserve"> tiene lo obligación de permitir el acceso </w:t>
      </w:r>
      <w:r>
        <w:rPr>
          <w:rFonts w:ascii="Palatino Linotype" w:hAnsi="Palatino Linotype" w:cs="Arial"/>
        </w:rPr>
        <w:t>a los recibos de nómina</w:t>
      </w:r>
      <w:r w:rsidRPr="00CF1ED4">
        <w:rPr>
          <w:rFonts w:ascii="Palatino Linotype" w:hAnsi="Palatino Linotype" w:cs="Arial"/>
        </w:rPr>
        <w:t xml:space="preserve"> </w:t>
      </w:r>
      <w:r>
        <w:rPr>
          <w:rFonts w:ascii="Palatino Linotype" w:hAnsi="Palatino Linotype" w:cs="Arial"/>
        </w:rPr>
        <w:t>y documentos donde conste el pago de aguinaldos del periodo comprendido de enero de dos mil trece a diciembre de dos mil quince,</w:t>
      </w:r>
      <w:r w:rsidR="00AA5F81">
        <w:rPr>
          <w:rFonts w:ascii="Palatino Linotype" w:hAnsi="Palatino Linotype" w:cs="Arial"/>
        </w:rPr>
        <w:t xml:space="preserve"> de manera íntegra</w:t>
      </w:r>
      <w:r>
        <w:rPr>
          <w:rFonts w:ascii="Palatino Linotype" w:hAnsi="Palatino Linotype" w:cs="Arial"/>
        </w:rPr>
        <w:t xml:space="preserve"> </w:t>
      </w:r>
      <w:r w:rsidRPr="00CF1ED4">
        <w:rPr>
          <w:rFonts w:ascii="Palatino Linotype" w:hAnsi="Palatino Linotype" w:cs="Arial"/>
        </w:rPr>
        <w:t xml:space="preserve">sin costo alguno por contener </w:t>
      </w:r>
      <w:r>
        <w:rPr>
          <w:rFonts w:ascii="Palatino Linotype" w:hAnsi="Palatino Linotype" w:cs="Arial"/>
        </w:rPr>
        <w:t>datos de los cuales es titular,</w:t>
      </w:r>
      <w:r>
        <w:rPr>
          <w:rFonts w:ascii="Palatino Linotype" w:hAnsi="Palatino Linotype"/>
          <w:i/>
        </w:rPr>
        <w:t xml:space="preserve"> </w:t>
      </w:r>
      <w:r>
        <w:rPr>
          <w:rFonts w:ascii="Palatino Linotype" w:hAnsi="Palatino Linotype"/>
        </w:rPr>
        <w:t xml:space="preserve">con la salvedad referida en párrafos precedentes, en el caso de que el RECURRENTE no </w:t>
      </w:r>
      <w:r>
        <w:rPr>
          <w:rFonts w:ascii="Palatino Linotype" w:hAnsi="Palatino Linotype"/>
        </w:rPr>
        <w:lastRenderedPageBreak/>
        <w:t xml:space="preserve">haya tenido una relación laboral con el SUJETO OBLIGADO </w:t>
      </w:r>
      <w:r w:rsidR="00AA5F81">
        <w:rPr>
          <w:rFonts w:ascii="Palatino Linotype" w:hAnsi="Palatino Linotype"/>
        </w:rPr>
        <w:t>que propiciara</w:t>
      </w:r>
      <w:r>
        <w:rPr>
          <w:rFonts w:ascii="Palatino Linotype" w:hAnsi="Palatino Linotype"/>
        </w:rPr>
        <w:t xml:space="preserve"> que las documentales se hayan generado y para en el caso de que existan,</w:t>
      </w:r>
      <w:r w:rsidRPr="00CF1ED4">
        <w:rPr>
          <w:rFonts w:ascii="Palatino Linotype" w:hAnsi="Palatino Linotype"/>
          <w:i/>
        </w:rPr>
        <w:t xml:space="preserve"> </w:t>
      </w:r>
      <w:r>
        <w:rPr>
          <w:rFonts w:ascii="Palatino Linotype" w:hAnsi="Palatino Linotype"/>
        </w:rPr>
        <w:t xml:space="preserve">el acceso a datos personales </w:t>
      </w:r>
      <w:r w:rsidRPr="00CF1ED4">
        <w:rPr>
          <w:rFonts w:ascii="Palatino Linotype" w:hAnsi="Palatino Linotype" w:cs="Arial"/>
        </w:rPr>
        <w:t xml:space="preserve">deberá ocurrir previa acreditación de su identidad, toda vez que como ha sido demostrado con las apuntaciones que anteceden, el mismo cuenta con </w:t>
      </w:r>
      <w:r>
        <w:rPr>
          <w:rFonts w:ascii="Palatino Linotype" w:hAnsi="Palatino Linotype" w:cs="Arial"/>
        </w:rPr>
        <w:t xml:space="preserve">la </w:t>
      </w:r>
      <w:r w:rsidR="00AA5F81">
        <w:rPr>
          <w:rFonts w:ascii="Palatino Linotype" w:hAnsi="Palatino Linotype" w:cs="Arial"/>
        </w:rPr>
        <w:t>obligación</w:t>
      </w:r>
      <w:r>
        <w:rPr>
          <w:rFonts w:ascii="Palatino Linotype" w:hAnsi="Palatino Linotype" w:cs="Arial"/>
        </w:rPr>
        <w:t xml:space="preserve"> de generar </w:t>
      </w:r>
      <w:r w:rsidRPr="00CF1ED4">
        <w:rPr>
          <w:rFonts w:ascii="Palatino Linotype" w:hAnsi="Palatino Linotype" w:cs="Arial"/>
        </w:rPr>
        <w:t>dicha información, para poder tener por cumplida la obligación de a</w:t>
      </w:r>
      <w:r>
        <w:rPr>
          <w:rFonts w:ascii="Palatino Linotype" w:hAnsi="Palatino Linotype" w:cs="Arial"/>
        </w:rPr>
        <w:t xml:space="preserve">tención al derecho de acceso del </w:t>
      </w:r>
      <w:r w:rsidRPr="00CF1ED4">
        <w:rPr>
          <w:rFonts w:ascii="Palatino Linotype" w:hAnsi="Palatino Linotype" w:cs="Arial"/>
        </w:rPr>
        <w:t xml:space="preserve"> RECURRENTE</w:t>
      </w:r>
      <w:r w:rsidRPr="00CF1ED4">
        <w:rPr>
          <w:rStyle w:val="Refdenotaalpie"/>
          <w:rFonts w:ascii="Palatino Linotype" w:hAnsi="Palatino Linotype" w:cs="Arial"/>
        </w:rPr>
        <w:footnoteReference w:id="2"/>
      </w:r>
      <w:r w:rsidRPr="00CF1ED4">
        <w:rPr>
          <w:rFonts w:ascii="Palatino Linotype" w:hAnsi="Palatino Linotype" w:cs="Arial"/>
        </w:rPr>
        <w:t>, reconducido mediante la presente resolución.</w:t>
      </w:r>
    </w:p>
    <w:p w14:paraId="613DB447" w14:textId="77777777" w:rsidR="00AD4FF5" w:rsidRPr="00CF1ED4" w:rsidRDefault="00AD4FF5" w:rsidP="00AD4FF5">
      <w:pPr>
        <w:spacing w:before="240" w:after="240" w:line="360" w:lineRule="auto"/>
        <w:jc w:val="both"/>
        <w:rPr>
          <w:rFonts w:ascii="Palatino Linotype" w:hAnsi="Palatino Linotype" w:cs="Arial"/>
          <w:i/>
        </w:rPr>
      </w:pPr>
      <w:r w:rsidRPr="00CF1ED4">
        <w:rPr>
          <w:rFonts w:ascii="Palatino Linotype" w:hAnsi="Palatino Linotype" w:cs="Arial"/>
        </w:rPr>
        <w:t xml:space="preserve">Lo anterior en armonía con lo dispuesto por la Ley General de Protección de Datos en posesión de Sujetos Obligados, en su artículo 44, que establece el derecho del titular de acceder a sus datos personales; y demás aplicables ya analizados. </w:t>
      </w:r>
    </w:p>
    <w:p w14:paraId="1C1C4489" w14:textId="74745C72" w:rsidR="008C6BBB" w:rsidRPr="008C6BBB" w:rsidRDefault="008C6BBB" w:rsidP="00351CB3">
      <w:pPr>
        <w:spacing w:before="240" w:after="240" w:line="360" w:lineRule="auto"/>
        <w:contextualSpacing/>
        <w:jc w:val="both"/>
        <w:rPr>
          <w:rFonts w:ascii="Palatino Linotype" w:hAnsi="Palatino Linotype" w:cs="Arial"/>
        </w:rPr>
      </w:pPr>
      <w:r w:rsidRPr="009879C0">
        <w:rPr>
          <w:rFonts w:ascii="Palatino Linotype" w:hAnsi="Palatino Linotype" w:cs="Arial"/>
        </w:rPr>
        <w:t xml:space="preserve">Finalmente, en observancia al acto impugnado y razones o motivos de inconformidad hechos valer por el recurrente </w:t>
      </w:r>
      <w:r w:rsidRPr="009879C0">
        <w:rPr>
          <w:rFonts w:ascii="Palatino Linotype" w:hAnsi="Palatino Linotype"/>
        </w:rPr>
        <w:t xml:space="preserve">se determina lo </w:t>
      </w:r>
      <w:r>
        <w:rPr>
          <w:rFonts w:ascii="Palatino Linotype" w:hAnsi="Palatino Linotype"/>
          <w:color w:val="000000"/>
        </w:rPr>
        <w:t xml:space="preserve">siguiente: </w:t>
      </w:r>
      <w:r>
        <w:rPr>
          <w:rFonts w:ascii="Palatino Linotype" w:hAnsi="Palatino Linotype" w:cs="Arial"/>
        </w:rPr>
        <w:t>toda vez que el presente recurso de revisión tuvo como origen la falta de respuesta por parte del Sujeto Obligado en el plazo que tienen los Sujetos Obligados para atender la solicitud de acceso a datos personales que le fue formulada, de conformidad con lo establecido en el artículo 137 último párrafo de la Ley de Protección de Datos Personales en Posesión de Sujetos Obligados  del Estado de México y Municipios el pleno de este Órgano Garante, ordena se de vista al Titular de la Contraloría Interna y Órgano de Control y Vigilancia de este Instituto a fin de que en ejercicio de sus funciones determine lo conducente.</w:t>
      </w:r>
    </w:p>
    <w:p w14:paraId="037E07AD" w14:textId="77777777" w:rsidR="008C6BBB" w:rsidRDefault="008C6BBB" w:rsidP="00351CB3">
      <w:pPr>
        <w:spacing w:before="240" w:after="240" w:line="360" w:lineRule="auto"/>
        <w:jc w:val="both"/>
        <w:rPr>
          <w:rFonts w:ascii="Palatino Linotype" w:eastAsia="Calibri" w:hAnsi="Palatino Linotype" w:cs="Arial"/>
        </w:rPr>
      </w:pPr>
    </w:p>
    <w:p w14:paraId="7225D93B" w14:textId="7030BB4F" w:rsidR="000952D5" w:rsidRPr="00AD4FF5" w:rsidRDefault="00AD4FF5" w:rsidP="00351CB3">
      <w:pPr>
        <w:spacing w:before="240" w:after="240" w:line="360" w:lineRule="auto"/>
        <w:jc w:val="both"/>
        <w:rPr>
          <w:rFonts w:ascii="Palatino Linotype" w:eastAsia="Calibri" w:hAnsi="Palatino Linotype" w:cs="Arial"/>
        </w:rPr>
      </w:pPr>
      <w:r w:rsidRPr="00CF1ED4">
        <w:rPr>
          <w:rFonts w:ascii="Palatino Linotype" w:eastAsia="Calibri" w:hAnsi="Palatino Linotype" w:cs="Arial"/>
        </w:rPr>
        <w:t xml:space="preserve">Así, con </w:t>
      </w:r>
      <w:r w:rsidRPr="00CF1ED4">
        <w:rPr>
          <w:rFonts w:ascii="Palatino Linotype" w:hAnsi="Palatino Linotype" w:cs="Arial"/>
        </w:rPr>
        <w:t>fundamento</w:t>
      </w:r>
      <w:r w:rsidRPr="00CF1ED4">
        <w:rPr>
          <w:rFonts w:ascii="Palatino Linotype" w:eastAsia="Calibri" w:hAnsi="Palatino Linotype" w:cs="Arial"/>
        </w:rPr>
        <w:t xml:space="preserve"> en lo prescrito en los artículos 5 párrafos </w:t>
      </w:r>
      <w:r w:rsidRPr="00CF1ED4">
        <w:rPr>
          <w:rFonts w:ascii="Palatino Linotype" w:hAnsi="Palatino Linotype"/>
        </w:rPr>
        <w:t>vigésimo, vigésimo primero y vigésimo segundo fracciones IV y V</w:t>
      </w:r>
      <w:r w:rsidRPr="00CF1ED4">
        <w:rPr>
          <w:rFonts w:ascii="Palatino Linotype" w:eastAsia="Calibri" w:hAnsi="Palatino Linotype" w:cs="Arial"/>
        </w:rPr>
        <w:t xml:space="preserve"> de la Constitución Política del Estado Libre y Soberano de México; </w:t>
      </w:r>
      <w:r w:rsidRPr="00CF1ED4">
        <w:rPr>
          <w:rFonts w:ascii="Palatino Linotype" w:hAnsi="Palatino Linotype"/>
        </w:rPr>
        <w:t>2 fracción II, 29, 36 fracciones I y II, 176, 178, 179, 181, 185 fracción I, 186 y 188</w:t>
      </w:r>
      <w:r w:rsidRPr="00CF1ED4">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w:t>
      </w:r>
      <w:r>
        <w:rPr>
          <w:rFonts w:ascii="Palatino Linotype" w:eastAsia="Calibri" w:hAnsi="Palatino Linotype" w:cs="Arial"/>
        </w:rPr>
        <w:t>México y Municipios, este Pleno:</w:t>
      </w:r>
    </w:p>
    <w:p w14:paraId="66A42C43" w14:textId="77777777" w:rsidR="00351CB3" w:rsidRPr="00E869F3" w:rsidRDefault="00351CB3" w:rsidP="000952D5">
      <w:pPr>
        <w:spacing w:before="240" w:after="240" w:line="360" w:lineRule="auto"/>
        <w:contextualSpacing/>
        <w:jc w:val="center"/>
        <w:rPr>
          <w:rFonts w:ascii="Palatino Linotype" w:hAnsi="Palatino Linotype" w:cs="Arial"/>
          <w:b/>
        </w:rPr>
      </w:pPr>
      <w:r w:rsidRPr="00E869F3">
        <w:rPr>
          <w:rFonts w:ascii="Palatino Linotype" w:hAnsi="Palatino Linotype" w:cs="Arial"/>
          <w:b/>
        </w:rPr>
        <w:t>R E S U E L V E:</w:t>
      </w:r>
    </w:p>
    <w:p w14:paraId="310BA61E" w14:textId="77777777" w:rsidR="000952D5" w:rsidRPr="00E869F3" w:rsidRDefault="000952D5" w:rsidP="000952D5">
      <w:pPr>
        <w:spacing w:before="240" w:after="240" w:line="360" w:lineRule="auto"/>
        <w:contextualSpacing/>
        <w:jc w:val="center"/>
        <w:rPr>
          <w:rFonts w:ascii="Palatino Linotype" w:hAnsi="Palatino Linotype" w:cs="Arial"/>
          <w:b/>
        </w:rPr>
      </w:pPr>
    </w:p>
    <w:p w14:paraId="22913754" w14:textId="0C00A28A" w:rsidR="009D4E4B" w:rsidRDefault="00351CB3" w:rsidP="00351CB3">
      <w:pPr>
        <w:spacing w:before="240" w:after="240" w:line="360" w:lineRule="auto"/>
        <w:jc w:val="both"/>
        <w:rPr>
          <w:rFonts w:ascii="Palatino Linotype" w:hAnsi="Palatino Linotype" w:cs="Arial"/>
          <w:b/>
        </w:rPr>
      </w:pPr>
      <w:r w:rsidRPr="00E869F3">
        <w:rPr>
          <w:rFonts w:ascii="Palatino Linotype" w:hAnsi="Palatino Linotype" w:cs="Arial"/>
          <w:b/>
        </w:rPr>
        <w:t xml:space="preserve">Primero. </w:t>
      </w:r>
      <w:r w:rsidR="009D4E4B" w:rsidRPr="00E869F3">
        <w:rPr>
          <w:rFonts w:ascii="Palatino Linotype" w:hAnsi="Palatino Linotype"/>
        </w:rPr>
        <w:t xml:space="preserve">Resultan </w:t>
      </w:r>
      <w:r w:rsidR="009D4E4B" w:rsidRPr="00E869F3">
        <w:rPr>
          <w:rFonts w:ascii="Palatino Linotype" w:hAnsi="Palatino Linotype" w:cs="Arial"/>
          <w:b/>
        </w:rPr>
        <w:t>fundadas</w:t>
      </w:r>
      <w:r w:rsidR="009D4E4B" w:rsidRPr="00E869F3">
        <w:rPr>
          <w:rFonts w:ascii="Palatino Linotype" w:hAnsi="Palatino Linotype" w:cs="Arial"/>
        </w:rPr>
        <w:t xml:space="preserve"> las razones o motivos de la inconformidad planteadas por </w:t>
      </w:r>
      <w:r w:rsidR="004D31EA">
        <w:rPr>
          <w:rFonts w:ascii="Palatino Linotype" w:hAnsi="Palatino Linotype" w:cs="Arial"/>
        </w:rPr>
        <w:t xml:space="preserve">el </w:t>
      </w:r>
      <w:r w:rsidR="009D4E4B" w:rsidRPr="00E869F3">
        <w:rPr>
          <w:rFonts w:ascii="Palatino Linotype" w:hAnsi="Palatino Linotype" w:cs="Arial"/>
          <w:b/>
        </w:rPr>
        <w:t>RECURRENTE</w:t>
      </w:r>
      <w:r w:rsidR="009D4E4B" w:rsidRPr="00E869F3">
        <w:rPr>
          <w:rFonts w:ascii="Palatino Linotype" w:hAnsi="Palatino Linotype" w:cs="Arial"/>
        </w:rPr>
        <w:t xml:space="preserve"> </w:t>
      </w:r>
      <w:r w:rsidR="009D4E4B" w:rsidRPr="00E869F3">
        <w:rPr>
          <w:rFonts w:ascii="Palatino Linotype" w:hAnsi="Palatino Linotype" w:cs="Arial"/>
          <w:lang w:val="es-MX"/>
        </w:rPr>
        <w:t xml:space="preserve">en términos del Considerando </w:t>
      </w:r>
      <w:r w:rsidR="009D4E4B" w:rsidRPr="00E869F3">
        <w:rPr>
          <w:rFonts w:ascii="Palatino Linotype" w:hAnsi="Palatino Linotype" w:cs="Arial"/>
          <w:b/>
          <w:lang w:val="es-MX"/>
        </w:rPr>
        <w:t>CUARTO</w:t>
      </w:r>
      <w:r w:rsidR="009D4E4B" w:rsidRPr="00E869F3">
        <w:rPr>
          <w:rFonts w:ascii="Palatino Linotype" w:hAnsi="Palatino Linotype" w:cs="Arial"/>
          <w:lang w:val="es-MX"/>
        </w:rPr>
        <w:t xml:space="preserve"> de esta Resolución</w:t>
      </w:r>
      <w:r w:rsidR="009D4E4B" w:rsidRPr="00E869F3">
        <w:rPr>
          <w:rFonts w:ascii="Palatino Linotype" w:hAnsi="Palatino Linotype" w:cs="Arial"/>
          <w:b/>
        </w:rPr>
        <w:t>.</w:t>
      </w:r>
    </w:p>
    <w:p w14:paraId="7C2B4201" w14:textId="7F7FC8A8"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Segundo. </w:t>
      </w:r>
      <w:r w:rsidR="00D21F8C">
        <w:rPr>
          <w:rFonts w:ascii="Palatino Linotype" w:hAnsi="Palatino Linotype" w:cs="Arial"/>
          <w:b/>
        </w:rPr>
        <w:t>S</w:t>
      </w:r>
      <w:r>
        <w:rPr>
          <w:rFonts w:ascii="Palatino Linotype" w:hAnsi="Palatino Linotype" w:cs="Arial"/>
        </w:rPr>
        <w:t>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w:t>
      </w:r>
      <w:r>
        <w:rPr>
          <w:rFonts w:ascii="Palatino Linotype" w:hAnsi="Palatino Linotype"/>
          <w:b/>
        </w:rPr>
        <w:t xml:space="preserve"> </w:t>
      </w:r>
      <w:r w:rsidR="009C24F1">
        <w:rPr>
          <w:rFonts w:ascii="Palatino Linotype" w:hAnsi="Palatino Linotype"/>
        </w:rPr>
        <w:t>en términos del Considerando</w:t>
      </w:r>
      <w:r w:rsidR="004D31EA">
        <w:rPr>
          <w:rFonts w:ascii="Palatino Linotype" w:hAnsi="Palatino Linotype"/>
        </w:rPr>
        <w:t xml:space="preserve"> Cuarto previa acreditación de su personalidad, </w:t>
      </w:r>
      <w:r>
        <w:rPr>
          <w:rFonts w:ascii="Palatino Linotype" w:hAnsi="Palatino Linotype"/>
        </w:rPr>
        <w:t>haga entrega vía S</w:t>
      </w:r>
      <w:r w:rsidR="005E7257">
        <w:rPr>
          <w:rFonts w:ascii="Palatino Linotype" w:hAnsi="Palatino Linotype"/>
        </w:rPr>
        <w:t>ARCOEM</w:t>
      </w:r>
      <w:r>
        <w:rPr>
          <w:rFonts w:ascii="Palatino Linotype" w:hAnsi="Palatino Linotype"/>
        </w:rPr>
        <w:t xml:space="preserve">, </w:t>
      </w:r>
      <w:r w:rsidR="00BA6812">
        <w:rPr>
          <w:rFonts w:ascii="Palatino Linotype" w:hAnsi="Palatino Linotype"/>
        </w:rPr>
        <w:t xml:space="preserve">de </w:t>
      </w:r>
      <w:r>
        <w:rPr>
          <w:rFonts w:ascii="Palatino Linotype" w:hAnsi="Palatino Linotype"/>
        </w:rPr>
        <w:t>lo siguiente:</w:t>
      </w:r>
    </w:p>
    <w:p w14:paraId="5ED28D2F" w14:textId="75967FA4" w:rsidR="008C6BBB" w:rsidRPr="000121C6" w:rsidRDefault="005E7257" w:rsidP="008C6BBB">
      <w:pPr>
        <w:pStyle w:val="Prrafodelista"/>
        <w:numPr>
          <w:ilvl w:val="0"/>
          <w:numId w:val="43"/>
        </w:numPr>
        <w:spacing w:after="240" w:line="360" w:lineRule="auto"/>
        <w:contextualSpacing/>
        <w:jc w:val="both"/>
        <w:rPr>
          <w:rFonts w:ascii="Palatino Linotype" w:hAnsi="Palatino Linotype" w:cs="Arial"/>
        </w:rPr>
      </w:pPr>
      <w:r>
        <w:rPr>
          <w:rFonts w:ascii="Palatino Linotype" w:hAnsi="Palatino Linotype"/>
        </w:rPr>
        <w:t xml:space="preserve">Recibos de nómina </w:t>
      </w:r>
      <w:r w:rsidR="009C24F1">
        <w:rPr>
          <w:rFonts w:ascii="Palatino Linotype" w:hAnsi="Palatino Linotype"/>
        </w:rPr>
        <w:t xml:space="preserve">y </w:t>
      </w:r>
      <w:r w:rsidR="004D31EA">
        <w:rPr>
          <w:rFonts w:ascii="Palatino Linotype" w:hAnsi="Palatino Linotype"/>
        </w:rPr>
        <w:t>los correspondientes a</w:t>
      </w:r>
      <w:r w:rsidR="009C24F1">
        <w:rPr>
          <w:rFonts w:ascii="Palatino Linotype" w:hAnsi="Palatino Linotype"/>
        </w:rPr>
        <w:t xml:space="preserve">l pago de aguinaldo del periodo comprendido de </w:t>
      </w:r>
      <w:r w:rsidR="004D31EA">
        <w:rPr>
          <w:rFonts w:ascii="Palatino Linotype" w:hAnsi="Palatino Linotype"/>
        </w:rPr>
        <w:t xml:space="preserve">la </w:t>
      </w:r>
      <w:r w:rsidR="000121C6">
        <w:rPr>
          <w:rFonts w:ascii="Palatino Linotype" w:hAnsi="Palatino Linotype"/>
        </w:rPr>
        <w:t>primera</w:t>
      </w:r>
      <w:r w:rsidR="004D31EA">
        <w:rPr>
          <w:rFonts w:ascii="Palatino Linotype" w:hAnsi="Palatino Linotype"/>
        </w:rPr>
        <w:t xml:space="preserve"> quincena </w:t>
      </w:r>
      <w:r w:rsidR="00891FD2">
        <w:rPr>
          <w:rFonts w:ascii="Palatino Linotype" w:hAnsi="Palatino Linotype"/>
        </w:rPr>
        <w:t xml:space="preserve">de </w:t>
      </w:r>
      <w:r>
        <w:rPr>
          <w:rFonts w:ascii="Palatino Linotype" w:hAnsi="Palatino Linotype"/>
        </w:rPr>
        <w:t xml:space="preserve">enero de </w:t>
      </w:r>
      <w:r w:rsidR="009C24F1">
        <w:rPr>
          <w:rFonts w:ascii="Palatino Linotype" w:hAnsi="Palatino Linotype"/>
        </w:rPr>
        <w:t xml:space="preserve">dos mil trece a </w:t>
      </w:r>
      <w:r w:rsidR="000121C6">
        <w:rPr>
          <w:rFonts w:ascii="Palatino Linotype" w:hAnsi="Palatino Linotype"/>
        </w:rPr>
        <w:t xml:space="preserve">la segunda quincena de </w:t>
      </w:r>
      <w:r w:rsidR="009C24F1">
        <w:rPr>
          <w:rFonts w:ascii="Palatino Linotype" w:hAnsi="Palatino Linotype"/>
        </w:rPr>
        <w:t>diciembre de dos mil quince</w:t>
      </w:r>
      <w:r w:rsidR="000121C6">
        <w:rPr>
          <w:rFonts w:ascii="Palatino Linotype" w:hAnsi="Palatino Linotype"/>
        </w:rPr>
        <w:t>.</w:t>
      </w:r>
    </w:p>
    <w:p w14:paraId="767E235F" w14:textId="0BE6E980" w:rsidR="000121C6" w:rsidRDefault="000121C6" w:rsidP="000121C6">
      <w:pPr>
        <w:spacing w:after="240" w:line="360" w:lineRule="auto"/>
        <w:contextualSpacing/>
        <w:jc w:val="both"/>
        <w:rPr>
          <w:rFonts w:ascii="Palatino Linotype" w:hAnsi="Palatino Linotype" w:cs="Arial"/>
        </w:rPr>
      </w:pPr>
      <w:r>
        <w:rPr>
          <w:rFonts w:ascii="Palatino Linotype" w:hAnsi="Palatino Linotype" w:cs="Arial"/>
        </w:rPr>
        <w:t>Para lo cual el SUJETO OBLIGADO deberá indicar la fecha, hora y lugar en la que deberá presentarse para la acreditación de su personalidad.</w:t>
      </w:r>
    </w:p>
    <w:p w14:paraId="34987DC3" w14:textId="09C1ED98" w:rsidR="000121C6" w:rsidRDefault="000121C6" w:rsidP="000121C6">
      <w:pPr>
        <w:spacing w:after="240" w:line="360" w:lineRule="auto"/>
        <w:contextualSpacing/>
        <w:jc w:val="both"/>
        <w:rPr>
          <w:rFonts w:ascii="Palatino Linotype" w:hAnsi="Palatino Linotype" w:cs="Arial"/>
        </w:rPr>
      </w:pPr>
      <w:r>
        <w:rPr>
          <w:rFonts w:ascii="Palatino Linotype" w:hAnsi="Palatino Linotype" w:cs="Arial"/>
        </w:rPr>
        <w:t xml:space="preserve"> </w:t>
      </w:r>
    </w:p>
    <w:p w14:paraId="3C304714" w14:textId="05D7712E" w:rsidR="008C6BBB" w:rsidRPr="000121C6" w:rsidRDefault="000121C6" w:rsidP="000121C6">
      <w:pPr>
        <w:spacing w:after="240" w:line="360" w:lineRule="auto"/>
        <w:contextualSpacing/>
        <w:jc w:val="both"/>
        <w:rPr>
          <w:rFonts w:ascii="Palatino Linotype" w:hAnsi="Palatino Linotype" w:cs="Arial"/>
        </w:rPr>
      </w:pPr>
      <w:r>
        <w:rPr>
          <w:rFonts w:ascii="Palatino Linotype" w:hAnsi="Palatino Linotype" w:cs="Arial"/>
        </w:rPr>
        <w:lastRenderedPageBreak/>
        <w:t>En el caso de que el RECURRENTE no hubiere sido servidor público del SUJETO OBLIGADO, deberá hacerlo del conocimiento de este.</w:t>
      </w:r>
    </w:p>
    <w:p w14:paraId="5B5A4E70" w14:textId="3BB14E79" w:rsidR="00351CB3" w:rsidRPr="008C6BBB" w:rsidRDefault="00351CB3" w:rsidP="008C6BBB">
      <w:pPr>
        <w:pStyle w:val="Prrafodelista"/>
        <w:spacing w:before="240" w:after="240" w:line="360" w:lineRule="auto"/>
        <w:ind w:left="0"/>
        <w:jc w:val="both"/>
        <w:rPr>
          <w:rFonts w:ascii="Palatino Linotype" w:hAnsi="Palatino Linotype"/>
          <w:shd w:val="clear" w:color="auto" w:fill="FFFFFF"/>
        </w:rPr>
      </w:pPr>
      <w:r>
        <w:rPr>
          <w:rFonts w:ascii="Palatino Linotype" w:hAnsi="Palatino Linotype" w:cs="Arial"/>
          <w:b/>
          <w:bCs/>
          <w:shd w:val="clear" w:color="auto" w:fill="FFFFFF"/>
        </w:rPr>
        <w:t xml:space="preserve">Tercero. </w:t>
      </w:r>
      <w:r w:rsidR="008C6BBB" w:rsidRPr="00CF1ED4">
        <w:rPr>
          <w:rFonts w:ascii="Palatino Linotype" w:hAnsi="Palatino Linotype"/>
          <w:b/>
          <w:lang w:eastAsia="es-ES_tradnl"/>
        </w:rPr>
        <w:t>Notifíquese</w:t>
      </w:r>
      <w:r w:rsidR="008C6BBB" w:rsidRPr="00CF1ED4">
        <w:rPr>
          <w:rFonts w:ascii="Palatino Linotype" w:hAnsi="Palatino Linotype"/>
          <w:lang w:eastAsia="es-ES_tradnl"/>
        </w:rPr>
        <w:t xml:space="preserve"> </w:t>
      </w:r>
      <w:r w:rsidR="008C6BBB" w:rsidRPr="00CF1ED4">
        <w:rPr>
          <w:rFonts w:ascii="Palatino Linotype" w:hAnsi="Palatino Linotype"/>
          <w:shd w:val="clear" w:color="auto" w:fill="FFFFFF"/>
        </w:rPr>
        <w:t>al Titular de la Unidad de Transparencia del</w:t>
      </w:r>
      <w:r w:rsidR="008C6BBB" w:rsidRPr="00CF1ED4">
        <w:rPr>
          <w:rStyle w:val="apple-converted-space"/>
          <w:rFonts w:ascii="Palatino Linotype" w:hAnsi="Palatino Linotype"/>
          <w:shd w:val="clear" w:color="auto" w:fill="FFFFFF"/>
        </w:rPr>
        <w:t> </w:t>
      </w:r>
      <w:r w:rsidR="008C6BBB" w:rsidRPr="00CF1ED4">
        <w:rPr>
          <w:rFonts w:ascii="Palatino Linotype" w:hAnsi="Palatino Linotype"/>
          <w:b/>
          <w:shd w:val="clear" w:color="auto" w:fill="FFFFFF"/>
        </w:rPr>
        <w:t>SUJETO OBLIGADO</w:t>
      </w:r>
      <w:r w:rsidR="008C6BBB">
        <w:rPr>
          <w:rFonts w:ascii="Palatino Linotype" w:hAnsi="Palatino Linotype"/>
          <w:shd w:val="clear" w:color="auto" w:fill="FFFFFF"/>
        </w:rPr>
        <w:t xml:space="preserve"> la presente resolución</w:t>
      </w:r>
      <w:r w:rsidR="008C6BBB" w:rsidRPr="00CF1ED4">
        <w:rPr>
          <w:rFonts w:ascii="Palatino Linotype" w:hAnsi="Palatino Linotype"/>
          <w:shd w:val="clear" w:color="auto" w:fill="FFFFFF"/>
        </w:rPr>
        <w:t xml:space="preserve"> para que conforme a los artículos 137 párrafo segundo de la Ley </w:t>
      </w:r>
      <w:r w:rsidR="008C6BBB" w:rsidRPr="00CF1ED4">
        <w:rPr>
          <w:rFonts w:ascii="Palatino Linotype" w:hAnsi="Palatino Linotype"/>
          <w:color w:val="222222"/>
          <w:lang w:eastAsia="es-ES_tradnl"/>
        </w:rPr>
        <w:t>Protección de Datos Personales en Posesión de Sujetos Obligados del Estado de México y Municipios</w:t>
      </w:r>
      <w:r w:rsidR="008C6BBB" w:rsidRPr="00CF1ED4">
        <w:rPr>
          <w:rFonts w:ascii="Palatino Linotype" w:hAnsi="Palatino Linotype"/>
          <w:shd w:val="clear" w:color="auto" w:fill="FFFFFF"/>
        </w:rPr>
        <w:t xml:space="preserve">,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w:t>
      </w:r>
      <w:r w:rsidR="008C6BBB" w:rsidRPr="00CF1ED4">
        <w:rPr>
          <w:rFonts w:ascii="Palatino Linotype" w:eastAsiaTheme="minorEastAsia" w:hAnsi="Palatino Linotype"/>
          <w:lang w:eastAsia="es-ES_tradnl"/>
        </w:rPr>
        <w:t xml:space="preserve">de </w:t>
      </w:r>
      <w:r w:rsidR="008C6BBB" w:rsidRPr="00CF1ED4">
        <w:rPr>
          <w:rFonts w:ascii="Palatino Linotype" w:hAnsi="Palatino Linotype"/>
          <w:shd w:val="clear" w:color="auto" w:fill="FFFFFF"/>
        </w:rPr>
        <w:t>tres días hábiles siguientes sobre el cumplimiento dado a la presente resolución.</w:t>
      </w:r>
    </w:p>
    <w:p w14:paraId="327FF47B" w14:textId="4C2641D1" w:rsidR="00351CB3" w:rsidRDefault="00351CB3" w:rsidP="00351CB3">
      <w:pPr>
        <w:spacing w:after="240" w:line="360" w:lineRule="auto"/>
        <w:jc w:val="both"/>
        <w:rPr>
          <w:rFonts w:ascii="Palatino Linotype" w:hAnsi="Palatino Linotype" w:cs="Arial"/>
        </w:rPr>
      </w:pPr>
      <w:r>
        <w:rPr>
          <w:rFonts w:ascii="Palatino Linotype" w:hAnsi="Palatino Linotype" w:cs="Arial"/>
          <w:b/>
        </w:rPr>
        <w:t xml:space="preserve">Cuarto.  </w:t>
      </w:r>
      <w:r w:rsidR="008C6BBB" w:rsidRPr="00CF1ED4">
        <w:rPr>
          <w:rFonts w:ascii="Palatino Linotype" w:hAnsi="Palatino Linotype"/>
          <w:b/>
          <w:color w:val="222222"/>
          <w:lang w:eastAsia="es-ES_tradnl"/>
        </w:rPr>
        <w:t>Hágase del conocimiento</w:t>
      </w:r>
      <w:r w:rsidR="008C6BBB" w:rsidRPr="00CF1ED4">
        <w:rPr>
          <w:rFonts w:ascii="Palatino Linotype" w:hAnsi="Palatino Linotype"/>
          <w:color w:val="222222"/>
          <w:lang w:eastAsia="es-ES_tradnl"/>
        </w:rPr>
        <w:t xml:space="preserve"> </w:t>
      </w:r>
      <w:r w:rsidR="008C6BBB">
        <w:rPr>
          <w:rFonts w:ascii="Palatino Linotype" w:hAnsi="Palatino Linotype"/>
          <w:color w:val="222222"/>
          <w:lang w:eastAsia="es-ES_tradnl"/>
        </w:rPr>
        <w:t xml:space="preserve">del </w:t>
      </w:r>
      <w:r w:rsidR="008C6BBB" w:rsidRPr="00CF1ED4">
        <w:rPr>
          <w:rFonts w:ascii="Palatino Linotype" w:hAnsi="Palatino Linotype"/>
          <w:b/>
          <w:color w:val="222222"/>
          <w:lang w:eastAsia="es-ES_tradnl"/>
        </w:rPr>
        <w:t xml:space="preserve">RECURRENTE </w:t>
      </w:r>
      <w:r w:rsidR="000121C6" w:rsidRPr="000121C6">
        <w:rPr>
          <w:rFonts w:ascii="Palatino Linotype" w:hAnsi="Palatino Linotype"/>
          <w:color w:val="222222"/>
          <w:lang w:eastAsia="es-ES_tradnl"/>
        </w:rPr>
        <w:t>la presente resolución y</w:t>
      </w:r>
      <w:r w:rsidR="000121C6">
        <w:rPr>
          <w:rFonts w:ascii="Palatino Linotype" w:hAnsi="Palatino Linotype"/>
          <w:b/>
          <w:color w:val="222222"/>
          <w:lang w:eastAsia="es-ES_tradnl"/>
        </w:rPr>
        <w:t xml:space="preserve"> </w:t>
      </w:r>
      <w:r w:rsidR="008C6BBB" w:rsidRPr="00CF1ED4">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71D2EBB2" w14:textId="77777777" w:rsidR="00351CB3" w:rsidRDefault="00351CB3" w:rsidP="00351CB3">
      <w:pPr>
        <w:spacing w:after="240" w:line="360" w:lineRule="auto"/>
        <w:jc w:val="both"/>
        <w:rPr>
          <w:rFonts w:ascii="Palatino Linotype" w:hAnsi="Palatino Linotype" w:cs="Arial"/>
        </w:rPr>
      </w:pPr>
      <w:r>
        <w:rPr>
          <w:rFonts w:ascii="Palatino Linotype" w:hAnsi="Palatino Linotype"/>
          <w:b/>
        </w:rPr>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14:paraId="43A903C6" w14:textId="6203FE39"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w:t>
      </w:r>
      <w:r w:rsidR="00BB63DA">
        <w:rPr>
          <w:rFonts w:ascii="Palatino Linotype" w:hAnsi="Palatino Linotype"/>
          <w:color w:val="000000"/>
        </w:rPr>
        <w:t xml:space="preserve"> DE LOS PRESENTES</w:t>
      </w:r>
      <w:r>
        <w:rPr>
          <w:rFonts w:ascii="Palatino Linotype" w:hAnsi="Palatino Linotype"/>
          <w:color w:val="000000"/>
        </w:rPr>
        <w:t>, EL PLENO DEL INSTITUTO DE TRANSPARENCIA, ACCESO A LA INFORMACIÓN PÚBLICA Y PROTECCIÓN DE DATOS PERSONALES DEL ESTADO DE MÉXICO Y MUNICIPIOS, CONFORMADO POR LOS COMISIONADOS; ZULEMA MARTÍNEZ SÁNCHEZ; EVA ABAID YAPUR;</w:t>
      </w:r>
      <w:r w:rsidR="00A07EBA">
        <w:rPr>
          <w:rFonts w:ascii="Palatino Linotype" w:hAnsi="Palatino Linotype"/>
          <w:color w:val="000000"/>
        </w:rPr>
        <w:t xml:space="preserve"> JOSÉ GUADALUPE LUNA </w:t>
      </w:r>
      <w:r w:rsidR="00A07EBA">
        <w:rPr>
          <w:rFonts w:ascii="Palatino Linotype" w:hAnsi="Palatino Linotype"/>
          <w:color w:val="000000"/>
        </w:rPr>
        <w:lastRenderedPageBreak/>
        <w:t xml:space="preserve">HERNÁNDEZ, </w:t>
      </w:r>
      <w:r>
        <w:rPr>
          <w:rFonts w:ascii="Palatino Linotype" w:hAnsi="Palatino Linotype"/>
          <w:color w:val="000000"/>
        </w:rPr>
        <w:t>JAVIER MARTÍNEZ CRUZ</w:t>
      </w:r>
      <w:r w:rsidR="00A07EBA">
        <w:rPr>
          <w:rFonts w:ascii="Palatino Linotype" w:hAnsi="Palatino Linotype"/>
          <w:color w:val="000000"/>
        </w:rPr>
        <w:t xml:space="preserve"> Y LUIS GUSTAVO PARRA NORIEGA</w:t>
      </w:r>
      <w:r w:rsidR="00BB63DA">
        <w:rPr>
          <w:rFonts w:ascii="Palatino Linotype" w:hAnsi="Palatino Linotype"/>
          <w:color w:val="000000"/>
        </w:rPr>
        <w:t xml:space="preserve"> AUSENTE EN LA VOTACIÓN</w:t>
      </w:r>
      <w:r w:rsidR="00A07EBA">
        <w:rPr>
          <w:rFonts w:ascii="Palatino Linotype" w:hAnsi="Palatino Linotype"/>
          <w:color w:val="000000"/>
        </w:rPr>
        <w:t xml:space="preserve">; </w:t>
      </w:r>
      <w:r>
        <w:rPr>
          <w:rFonts w:ascii="Palatino Linotype" w:hAnsi="Palatino Linotype"/>
          <w:color w:val="000000"/>
        </w:rPr>
        <w:t xml:space="preserve">EN LA </w:t>
      </w:r>
      <w:r w:rsidR="00A07EBA" w:rsidRPr="000121C6">
        <w:rPr>
          <w:rFonts w:ascii="Palatino Linotype" w:hAnsi="Palatino Linotype"/>
          <w:color w:val="000000"/>
        </w:rPr>
        <w:t>TERCERA</w:t>
      </w:r>
      <w:r w:rsidR="0034307C" w:rsidRPr="000121C6">
        <w:rPr>
          <w:rFonts w:ascii="Palatino Linotype" w:hAnsi="Palatino Linotype"/>
          <w:color w:val="000000"/>
        </w:rPr>
        <w:t xml:space="preserve"> </w:t>
      </w:r>
      <w:r w:rsidRPr="000121C6">
        <w:rPr>
          <w:rFonts w:ascii="Palatino Linotype" w:hAnsi="Palatino Linotype"/>
          <w:color w:val="000000"/>
        </w:rPr>
        <w:t>SESIÓN O</w:t>
      </w:r>
      <w:r w:rsidR="0034307C" w:rsidRPr="000121C6">
        <w:rPr>
          <w:rFonts w:ascii="Palatino Linotype" w:hAnsi="Palatino Linotype"/>
          <w:color w:val="000000"/>
        </w:rPr>
        <w:t>R</w:t>
      </w:r>
      <w:r w:rsidR="00A07EBA" w:rsidRPr="000121C6">
        <w:rPr>
          <w:rFonts w:ascii="Palatino Linotype" w:hAnsi="Palatino Linotype"/>
          <w:color w:val="000000"/>
        </w:rPr>
        <w:t xml:space="preserve">DINARIA CELEBRADA EL </w:t>
      </w:r>
      <w:r w:rsidR="000121C6" w:rsidRPr="000121C6">
        <w:rPr>
          <w:rFonts w:ascii="Palatino Linotype" w:hAnsi="Palatino Linotype"/>
          <w:color w:val="000000"/>
        </w:rPr>
        <w:t xml:space="preserve">VEINTITRÉS </w:t>
      </w:r>
      <w:r w:rsidR="00A07EBA" w:rsidRPr="000121C6">
        <w:rPr>
          <w:rFonts w:ascii="Palatino Linotype" w:hAnsi="Palatino Linotype"/>
          <w:color w:val="000000"/>
        </w:rPr>
        <w:t xml:space="preserve">DE </w:t>
      </w:r>
      <w:r w:rsidR="001A6F72" w:rsidRPr="000121C6">
        <w:rPr>
          <w:rFonts w:ascii="Palatino Linotype" w:hAnsi="Palatino Linotype"/>
          <w:color w:val="000000"/>
        </w:rPr>
        <w:t>ENERO DE DOS MIL DIECINUEVE</w:t>
      </w:r>
      <w:r>
        <w:rPr>
          <w:rFonts w:ascii="Palatino Linotype" w:hAnsi="Palatino Linotype"/>
          <w:color w:val="000000"/>
        </w:rPr>
        <w:t>, ANTE EL SECRETARIO TÉCNICO DEL PLENO ALEXIS TAPIA RAMÍREZ.</w:t>
      </w:r>
      <w:r>
        <w:rPr>
          <w:rFonts w:ascii="Palatino Linotype" w:hAnsi="Palatino Linotype" w:cs="Arial"/>
        </w:rPr>
        <w:t xml:space="preserve"> </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4E7FF681" w:rsidR="00351CB3" w:rsidRDefault="00351CB3">
            <w:pPr>
              <w:jc w:val="center"/>
              <w:rPr>
                <w:rFonts w:ascii="Palatino Linotype" w:hAnsi="Palatino Linotype"/>
              </w:rPr>
            </w:pPr>
          </w:p>
        </w:tc>
      </w:tr>
      <w:tr w:rsidR="00925836" w14:paraId="3FAD7C02" w14:textId="77777777" w:rsidTr="00351CB3">
        <w:trPr>
          <w:trHeight w:val="2156"/>
        </w:trPr>
        <w:tc>
          <w:tcPr>
            <w:tcW w:w="4419" w:type="dxa"/>
            <w:vAlign w:val="center"/>
          </w:tcPr>
          <w:p w14:paraId="05909974" w14:textId="77777777" w:rsidR="00925836" w:rsidRDefault="00925836" w:rsidP="00925836">
            <w:pPr>
              <w:jc w:val="center"/>
              <w:rPr>
                <w:rFonts w:ascii="Palatino Linotype" w:hAnsi="Palatino Linotype"/>
                <w:b/>
                <w:sz w:val="25"/>
                <w:szCs w:val="25"/>
              </w:rPr>
            </w:pPr>
          </w:p>
          <w:p w14:paraId="175BB99B" w14:textId="77777777" w:rsidR="00925836" w:rsidRDefault="00925836" w:rsidP="00925836">
            <w:pPr>
              <w:jc w:val="center"/>
              <w:rPr>
                <w:rFonts w:ascii="Palatino Linotype" w:hAnsi="Palatino Linotype"/>
                <w:b/>
                <w:sz w:val="25"/>
                <w:szCs w:val="25"/>
              </w:rPr>
            </w:pPr>
          </w:p>
          <w:p w14:paraId="34EC2735" w14:textId="77777777" w:rsidR="00925836" w:rsidRDefault="00925836" w:rsidP="00925836">
            <w:pPr>
              <w:jc w:val="center"/>
              <w:rPr>
                <w:rFonts w:ascii="Palatino Linotype" w:hAnsi="Palatino Linotype"/>
                <w:b/>
                <w:sz w:val="25"/>
                <w:szCs w:val="25"/>
              </w:rPr>
            </w:pPr>
          </w:p>
          <w:p w14:paraId="47960DC9" w14:textId="77777777" w:rsidR="00E75BD1" w:rsidRDefault="00E75BD1"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 xml:space="preserve">Eva </w:t>
            </w:r>
            <w:proofErr w:type="spellStart"/>
            <w:r>
              <w:rPr>
                <w:rFonts w:ascii="Palatino Linotype" w:hAnsi="Palatino Linotype"/>
                <w:b/>
                <w:sz w:val="25"/>
                <w:szCs w:val="25"/>
              </w:rPr>
              <w:t>Abaid</w:t>
            </w:r>
            <w:proofErr w:type="spellEnd"/>
            <w:r>
              <w:rPr>
                <w:rFonts w:ascii="Palatino Linotype" w:hAnsi="Palatino Linotype"/>
                <w:b/>
                <w:sz w:val="25"/>
                <w:szCs w:val="25"/>
              </w:rPr>
              <w:t xml:space="preserve"> </w:t>
            </w:r>
            <w:proofErr w:type="spellStart"/>
            <w:r>
              <w:rPr>
                <w:rFonts w:ascii="Palatino Linotype" w:hAnsi="Palatino Linotype"/>
                <w:b/>
                <w:sz w:val="25"/>
                <w:szCs w:val="25"/>
              </w:rPr>
              <w:t>Yapur</w:t>
            </w:r>
            <w:proofErr w:type="spellEnd"/>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7BDC22C5" w14:textId="77777777" w:rsidR="00925836" w:rsidRDefault="00925836" w:rsidP="00925836">
            <w:pPr>
              <w:jc w:val="center"/>
              <w:rPr>
                <w:rFonts w:ascii="Palatino Linotype" w:hAnsi="Palatino Linotype"/>
                <w:sz w:val="25"/>
                <w:szCs w:val="25"/>
              </w:rPr>
            </w:pPr>
          </w:p>
          <w:p w14:paraId="472EE8B0" w14:textId="77777777" w:rsidR="00925836" w:rsidRDefault="00925836" w:rsidP="00925836">
            <w:pPr>
              <w:jc w:val="center"/>
              <w:rPr>
                <w:rFonts w:ascii="Palatino Linotype" w:hAnsi="Palatino Linotype"/>
                <w:sz w:val="25"/>
                <w:szCs w:val="25"/>
              </w:rPr>
            </w:pPr>
          </w:p>
          <w:p w14:paraId="134CDFD1" w14:textId="77777777" w:rsidR="001E2436" w:rsidRDefault="001E2436" w:rsidP="000121C6">
            <w:pPr>
              <w:rPr>
                <w:rFonts w:ascii="Palatino Linotype" w:hAnsi="Palatino Linotype"/>
                <w:sz w:val="25"/>
                <w:szCs w:val="25"/>
              </w:rPr>
            </w:pPr>
          </w:p>
          <w:p w14:paraId="7F436D30" w14:textId="77777777" w:rsidR="001E2436" w:rsidRDefault="001E24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CEEC10A" w14:textId="1E2093E6" w:rsidR="00925836" w:rsidRDefault="00925836" w:rsidP="00925836">
            <w:pPr>
              <w:jc w:val="center"/>
              <w:rPr>
                <w:rFonts w:ascii="Palatino Linotype" w:hAnsi="Palatino Linotype"/>
              </w:rPr>
            </w:pPr>
          </w:p>
        </w:tc>
        <w:tc>
          <w:tcPr>
            <w:tcW w:w="4419" w:type="dxa"/>
            <w:vAlign w:val="center"/>
          </w:tcPr>
          <w:p w14:paraId="34386D7D" w14:textId="77777777" w:rsidR="00925836" w:rsidRDefault="00925836" w:rsidP="00925836">
            <w:pPr>
              <w:jc w:val="center"/>
              <w:rPr>
                <w:rFonts w:ascii="Palatino Linotype" w:hAnsi="Palatino Linotype" w:cs="Arial"/>
                <w:b/>
                <w:sz w:val="25"/>
                <w:szCs w:val="25"/>
              </w:rPr>
            </w:pPr>
          </w:p>
          <w:p w14:paraId="4EAA8880" w14:textId="77777777" w:rsidR="001E2436" w:rsidRDefault="001E2436" w:rsidP="00925836">
            <w:pPr>
              <w:jc w:val="center"/>
              <w:rPr>
                <w:rFonts w:ascii="Palatino Linotype" w:hAnsi="Palatino Linotype" w:cs="Arial"/>
                <w:b/>
                <w:sz w:val="25"/>
                <w:szCs w:val="25"/>
              </w:rPr>
            </w:pPr>
          </w:p>
          <w:p w14:paraId="018E350E" w14:textId="77777777" w:rsidR="00E75BD1" w:rsidRDefault="00E75BD1"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1F3FAFE" w14:textId="77777777" w:rsidR="00925836" w:rsidRDefault="00925836" w:rsidP="00925836">
            <w:pPr>
              <w:jc w:val="center"/>
              <w:rPr>
                <w:rFonts w:ascii="Palatino Linotype" w:hAnsi="Palatino Linotype"/>
                <w:sz w:val="25"/>
                <w:szCs w:val="25"/>
              </w:rPr>
            </w:pPr>
          </w:p>
          <w:p w14:paraId="689C2A80" w14:textId="77777777" w:rsidR="001E2436" w:rsidRDefault="001E2436" w:rsidP="00925836">
            <w:pPr>
              <w:jc w:val="center"/>
              <w:rPr>
                <w:rFonts w:ascii="Palatino Linotype" w:hAnsi="Palatino Linotype"/>
                <w:sz w:val="25"/>
                <w:szCs w:val="25"/>
              </w:rPr>
            </w:pPr>
          </w:p>
          <w:p w14:paraId="07331B4A" w14:textId="77777777" w:rsidR="001E2436" w:rsidRDefault="001E2436" w:rsidP="00925836">
            <w:pPr>
              <w:jc w:val="center"/>
              <w:rPr>
                <w:rFonts w:ascii="Palatino Linotype" w:hAnsi="Palatino Linotype"/>
                <w:sz w:val="25"/>
                <w:szCs w:val="25"/>
              </w:rPr>
            </w:pPr>
          </w:p>
          <w:p w14:paraId="4A1752E1" w14:textId="77777777" w:rsidR="001E2436" w:rsidRDefault="001E2436" w:rsidP="00925836">
            <w:pPr>
              <w:jc w:val="center"/>
              <w:rPr>
                <w:rFonts w:ascii="Palatino Linotype" w:hAnsi="Palatino Linotype"/>
                <w:sz w:val="25"/>
                <w:szCs w:val="25"/>
              </w:rPr>
            </w:pPr>
          </w:p>
          <w:p w14:paraId="4C665E7D"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04DF129F" w14:textId="77777777" w:rsidR="00925836" w:rsidRDefault="00925836" w:rsidP="00BB63DA">
            <w:pP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68DCE46C" w:rsidR="00925836" w:rsidRDefault="00925836" w:rsidP="00BB63DA">
            <w:pPr>
              <w:jc w:val="center"/>
              <w:rPr>
                <w:rFonts w:ascii="Palatino Linotype" w:hAnsi="Palatino Linotype"/>
              </w:rPr>
            </w:pPr>
            <w:r>
              <w:rPr>
                <w:rFonts w:ascii="Palatino Linotype" w:hAnsi="Palatino Linotype"/>
                <w:sz w:val="25"/>
                <w:szCs w:val="25"/>
              </w:rPr>
              <w:t>(</w:t>
            </w:r>
            <w:r w:rsidR="00BB63DA">
              <w:rPr>
                <w:rFonts w:ascii="Palatino Linotype" w:hAnsi="Palatino Linotype"/>
                <w:sz w:val="25"/>
                <w:szCs w:val="25"/>
              </w:rPr>
              <w:t>Ausente en la Votación</w:t>
            </w:r>
            <w:r>
              <w:rPr>
                <w:rFonts w:ascii="Palatino Linotype" w:hAnsi="Palatino Linotype"/>
                <w:sz w:val="25"/>
                <w:szCs w:val="25"/>
              </w:rPr>
              <w:t>)</w:t>
            </w: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0C2B961B" w14:textId="77777777" w:rsidR="00351CB3" w:rsidRDefault="00351CB3" w:rsidP="0040603D">
            <w:pPr>
              <w:jc w:val="center"/>
              <w:rPr>
                <w:rFonts w:ascii="Palatino Linotype" w:hAnsi="Palatino Linotype"/>
              </w:rPr>
            </w:pPr>
          </w:p>
        </w:tc>
      </w:tr>
    </w:tbl>
    <w:p w14:paraId="5D469C24" w14:textId="005A715A"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A07EBA">
        <w:rPr>
          <w:rFonts w:ascii="Palatino Linotype" w:hAnsi="Palatino Linotype" w:cs="Arial"/>
          <w:sz w:val="20"/>
        </w:rPr>
        <w:t xml:space="preserve">l </w:t>
      </w:r>
      <w:r w:rsidR="00FB3B76">
        <w:rPr>
          <w:rFonts w:ascii="Palatino Linotype" w:hAnsi="Palatino Linotype" w:cs="Arial"/>
          <w:sz w:val="20"/>
        </w:rPr>
        <w:t>veintitrés</w:t>
      </w:r>
      <w:r w:rsidR="00AA5F81">
        <w:rPr>
          <w:rFonts w:ascii="Palatino Linotype" w:hAnsi="Palatino Linotype" w:cs="Arial"/>
          <w:sz w:val="20"/>
        </w:rPr>
        <w:t xml:space="preserve"> de enero de dos mil diecinueve</w:t>
      </w:r>
      <w:r>
        <w:rPr>
          <w:rFonts w:ascii="Palatino Linotype" w:hAnsi="Palatino Linotype" w:cs="Arial"/>
          <w:sz w:val="20"/>
        </w:rPr>
        <w:t xml:space="preserve">, emitida en el recurso de revisión </w:t>
      </w:r>
      <w:r w:rsidR="0034307C">
        <w:rPr>
          <w:rFonts w:ascii="Palatino Linotype" w:hAnsi="Palatino Linotype" w:cs="Arial"/>
          <w:b/>
          <w:bCs/>
          <w:sz w:val="20"/>
        </w:rPr>
        <w:t>0</w:t>
      </w:r>
      <w:r w:rsidR="00AA5F81">
        <w:rPr>
          <w:rFonts w:ascii="Palatino Linotype" w:hAnsi="Palatino Linotype" w:cs="Arial"/>
          <w:b/>
          <w:bCs/>
          <w:sz w:val="20"/>
        </w:rPr>
        <w:t>3879</w:t>
      </w:r>
      <w:r w:rsidR="0034307C">
        <w:rPr>
          <w:rFonts w:ascii="Palatino Linotype" w:hAnsi="Palatino Linotype" w:cs="Arial"/>
          <w:b/>
          <w:bCs/>
          <w:sz w:val="20"/>
        </w:rPr>
        <w:t>/INFOEM/</w:t>
      </w:r>
      <w:r w:rsidR="00AA5F81">
        <w:rPr>
          <w:rFonts w:ascii="Palatino Linotype" w:hAnsi="Palatino Linotype" w:cs="Arial"/>
          <w:b/>
          <w:bCs/>
          <w:sz w:val="20"/>
        </w:rPr>
        <w:t>AD</w:t>
      </w:r>
      <w:r w:rsidR="0034307C">
        <w:rPr>
          <w:rFonts w:ascii="Palatino Linotype" w:hAnsi="Palatino Linotype" w:cs="Arial"/>
          <w:b/>
          <w:bCs/>
          <w:sz w:val="20"/>
        </w:rPr>
        <w:t>/RR/2018.</w:t>
      </w:r>
      <w:r w:rsidR="00371BDD">
        <w:rPr>
          <w:rFonts w:ascii="Palatino Linotype" w:hAnsi="Palatino Linotype" w:cs="Arial"/>
          <w:b/>
          <w:bCs/>
          <w:sz w:val="20"/>
        </w:rPr>
        <w:t xml:space="preserve"> </w:t>
      </w:r>
    </w:p>
    <w:sectPr w:rsidR="003D560E" w:rsidSect="00C60714">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72944" w14:textId="77777777" w:rsidR="0032360F" w:rsidRDefault="0032360F" w:rsidP="00C80F8C">
      <w:r>
        <w:separator/>
      </w:r>
    </w:p>
  </w:endnote>
  <w:endnote w:type="continuationSeparator" w:id="0">
    <w:p w14:paraId="6C474C9F" w14:textId="77777777" w:rsidR="0032360F" w:rsidRDefault="0032360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B96C95" w:rsidRDefault="00B96C9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B1E52">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B1E52">
      <w:rPr>
        <w:rFonts w:ascii="Arial" w:hAnsi="Arial" w:cs="Arial"/>
        <w:b/>
        <w:bCs/>
        <w:noProof/>
        <w:sz w:val="20"/>
        <w:szCs w:val="20"/>
      </w:rPr>
      <w:t>28</w:t>
    </w:r>
    <w:r>
      <w:rPr>
        <w:rFonts w:ascii="Arial" w:hAnsi="Arial" w:cs="Arial"/>
        <w:b/>
        <w:bCs/>
        <w:sz w:val="20"/>
        <w:szCs w:val="20"/>
      </w:rPr>
      <w:fldChar w:fldCharType="end"/>
    </w:r>
  </w:p>
  <w:p w14:paraId="1192A578" w14:textId="77777777" w:rsidR="00B96C95" w:rsidRDefault="00B96C95" w:rsidP="00935A0D">
    <w:pPr>
      <w:pStyle w:val="Piedepgina"/>
      <w:rPr>
        <w:rFonts w:ascii="Times New Roman" w:hAnsi="Times New Roman" w:cs="Times New Roman"/>
      </w:rPr>
    </w:pPr>
  </w:p>
  <w:p w14:paraId="14A770F8" w14:textId="77777777" w:rsidR="00B96C95" w:rsidRDefault="00B96C9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B96C95" w:rsidRDefault="00B96C9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B1E5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B1E52">
      <w:rPr>
        <w:rFonts w:ascii="Arial" w:hAnsi="Arial" w:cs="Arial"/>
        <w:b/>
        <w:bCs/>
        <w:noProof/>
        <w:sz w:val="20"/>
        <w:szCs w:val="20"/>
      </w:rPr>
      <w:t>28</w:t>
    </w:r>
    <w:r>
      <w:rPr>
        <w:rFonts w:ascii="Arial" w:hAnsi="Arial" w:cs="Arial"/>
        <w:b/>
        <w:bCs/>
        <w:sz w:val="20"/>
        <w:szCs w:val="20"/>
      </w:rPr>
      <w:fldChar w:fldCharType="end"/>
    </w:r>
  </w:p>
  <w:p w14:paraId="5D98ABD5" w14:textId="77777777" w:rsidR="00B96C95" w:rsidRDefault="00B96C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76997" w14:textId="77777777" w:rsidR="0032360F" w:rsidRDefault="0032360F" w:rsidP="00C80F8C">
      <w:r>
        <w:separator/>
      </w:r>
    </w:p>
  </w:footnote>
  <w:footnote w:type="continuationSeparator" w:id="0">
    <w:p w14:paraId="6D656AB8" w14:textId="77777777" w:rsidR="0032360F" w:rsidRDefault="0032360F" w:rsidP="00C80F8C">
      <w:r>
        <w:continuationSeparator/>
      </w:r>
    </w:p>
  </w:footnote>
  <w:footnote w:id="1">
    <w:p w14:paraId="2DD16E84" w14:textId="77777777" w:rsidR="00AD4FF5" w:rsidRDefault="00AD4FF5" w:rsidP="00AD4FF5">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14:paraId="56897D44" w14:textId="77777777" w:rsidR="00AD4FF5" w:rsidRDefault="00AD4FF5" w:rsidP="00AD4FF5">
      <w:pPr>
        <w:pStyle w:val="Textonotapie"/>
        <w:jc w:val="both"/>
        <w:rPr>
          <w:i/>
        </w:rPr>
      </w:pPr>
    </w:p>
    <w:p w14:paraId="73978632" w14:textId="77777777" w:rsidR="00AD4FF5" w:rsidRDefault="00AD4FF5" w:rsidP="00AD4FF5">
      <w:pPr>
        <w:pStyle w:val="Textonotapie"/>
        <w:jc w:val="both"/>
      </w:pPr>
      <w:r>
        <w:t>Artículo 6o.</w:t>
      </w:r>
    </w:p>
    <w:p w14:paraId="17042CF8" w14:textId="77777777" w:rsidR="00AD4FF5" w:rsidRDefault="00AD4FF5" w:rsidP="00AD4FF5">
      <w:pPr>
        <w:pStyle w:val="Textonotapie"/>
        <w:jc w:val="both"/>
      </w:pPr>
      <w:r>
        <w:t>…</w:t>
      </w:r>
    </w:p>
    <w:p w14:paraId="163DE2DD" w14:textId="77777777" w:rsidR="00AD4FF5" w:rsidRDefault="00AD4FF5" w:rsidP="00AD4FF5">
      <w:pPr>
        <w:pStyle w:val="Textonotapie"/>
        <w:jc w:val="both"/>
      </w:pPr>
      <w:r>
        <w:t>II. La información que se refiere a la vida privada y los datos personales será protegida en los términos y con las excepciones que fijen las leyes.</w:t>
      </w:r>
    </w:p>
    <w:p w14:paraId="5F34F7AC" w14:textId="77777777" w:rsidR="00AD4FF5" w:rsidRDefault="00AD4FF5" w:rsidP="00AD4FF5">
      <w:pPr>
        <w:pStyle w:val="Textonotapie"/>
        <w:jc w:val="both"/>
      </w:pPr>
      <w:r>
        <w:t>…</w:t>
      </w:r>
    </w:p>
    <w:p w14:paraId="0E0E74F4" w14:textId="77777777" w:rsidR="00AD4FF5" w:rsidRDefault="00AD4FF5" w:rsidP="00AD4FF5">
      <w:pPr>
        <w:pStyle w:val="Textonotapie"/>
        <w:jc w:val="both"/>
      </w:pPr>
      <w:r>
        <w:t>III. Toda persona, sin necesidad de acreditar interés alguno o justificar su utilización, tendrá acceso gratuito a la información pública, a sus datos personales o a la rectificación de éstos.</w:t>
      </w:r>
    </w:p>
    <w:p w14:paraId="5BA96498" w14:textId="77777777" w:rsidR="00AD4FF5" w:rsidRDefault="00AD4FF5" w:rsidP="00AD4FF5">
      <w:pPr>
        <w:pStyle w:val="Textonotapie"/>
        <w:jc w:val="both"/>
      </w:pPr>
    </w:p>
    <w:p w14:paraId="0C84FEA7" w14:textId="77777777" w:rsidR="00AD4FF5" w:rsidRDefault="00AD4FF5" w:rsidP="00AD4FF5">
      <w:pPr>
        <w:pStyle w:val="Textonotapie"/>
        <w:jc w:val="both"/>
      </w:pPr>
      <w:r>
        <w:t>Artículo 16.</w:t>
      </w:r>
    </w:p>
    <w:p w14:paraId="652A0191" w14:textId="77777777" w:rsidR="00AD4FF5" w:rsidRDefault="00AD4FF5" w:rsidP="00AD4FF5">
      <w:pPr>
        <w:pStyle w:val="Textonotapie"/>
        <w:jc w:val="both"/>
      </w:pPr>
      <w:r>
        <w:t>…</w:t>
      </w:r>
    </w:p>
    <w:p w14:paraId="178AFAA9" w14:textId="77777777" w:rsidR="00AD4FF5" w:rsidRDefault="00AD4FF5" w:rsidP="00AD4FF5">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14:paraId="10ACC11B" w14:textId="77777777" w:rsidR="00AD4FF5" w:rsidRDefault="00AD4FF5" w:rsidP="00AD4FF5">
      <w:pPr>
        <w:pStyle w:val="Textonotapie"/>
        <w:jc w:val="both"/>
      </w:pPr>
      <w:r>
        <w:rPr>
          <w:rStyle w:val="Refdenotaalpie"/>
        </w:rPr>
        <w:footnoteRef/>
      </w:r>
      <w:r>
        <w:t xml:space="preserve"> </w:t>
      </w:r>
      <w:r w:rsidRPr="000660A8">
        <w:rPr>
          <w:rFonts w:ascii="Palatino Linotype" w:hAnsi="Palatino Linotype"/>
          <w:sz w:val="18"/>
          <w:szCs w:val="18"/>
        </w:rPr>
        <w:t>“Artículo 41.- El ejercicio de los derechos ARCO se dará por cumplido cuando éstos se pongan a disposición del titular en la modalidad que haya escogido, previa acreditación; o bien, mediante la expedición de copias simples, documentos electrónicos o cualquier otro medio que determine el responsable en el aviso de privacidad.”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B96C95" w14:paraId="6B4E3B81" w14:textId="77777777" w:rsidTr="00F7194C">
      <w:tc>
        <w:tcPr>
          <w:tcW w:w="2551" w:type="dxa"/>
          <w:vAlign w:val="center"/>
          <w:hideMark/>
        </w:tcPr>
        <w:p w14:paraId="0ABBC6C0" w14:textId="77777777" w:rsidR="00B96C95" w:rsidRDefault="00B96C95"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4" w:type="dxa"/>
          <w:vAlign w:val="center"/>
          <w:hideMark/>
        </w:tcPr>
        <w:p w14:paraId="60C471CA" w14:textId="200CA4AC" w:rsidR="00B96C95" w:rsidRDefault="00B96C95" w:rsidP="00AA5F81">
          <w:pPr>
            <w:jc w:val="both"/>
            <w:rPr>
              <w:rFonts w:ascii="Palatino Linotype" w:hAnsi="Palatino Linotype"/>
              <w:b/>
              <w:sz w:val="22"/>
              <w:szCs w:val="22"/>
              <w:lang w:val="es-ES_tradnl"/>
            </w:rPr>
          </w:pPr>
          <w:r>
            <w:rPr>
              <w:rFonts w:ascii="Palatino Linotype" w:hAnsi="Palatino Linotype"/>
              <w:b/>
              <w:sz w:val="22"/>
              <w:szCs w:val="22"/>
              <w:lang w:val="es-ES_tradnl"/>
            </w:rPr>
            <w:t>0</w:t>
          </w:r>
          <w:r w:rsidR="00AA5F81">
            <w:rPr>
              <w:rFonts w:ascii="Palatino Linotype" w:hAnsi="Palatino Linotype"/>
              <w:b/>
              <w:sz w:val="22"/>
              <w:szCs w:val="22"/>
              <w:lang w:val="es-ES_tradnl"/>
            </w:rPr>
            <w:t>3879</w:t>
          </w:r>
          <w:r>
            <w:rPr>
              <w:rFonts w:ascii="Palatino Linotype" w:hAnsi="Palatino Linotype"/>
              <w:b/>
              <w:sz w:val="22"/>
              <w:szCs w:val="22"/>
              <w:lang w:val="es-ES_tradnl"/>
            </w:rPr>
            <w:t>/INFOEM/</w:t>
          </w:r>
          <w:r w:rsidR="005E7257">
            <w:rPr>
              <w:rFonts w:ascii="Palatino Linotype" w:hAnsi="Palatino Linotype"/>
              <w:b/>
              <w:sz w:val="22"/>
              <w:szCs w:val="22"/>
              <w:lang w:val="es-ES_tradnl"/>
            </w:rPr>
            <w:t>AD</w:t>
          </w:r>
          <w:r>
            <w:rPr>
              <w:rFonts w:ascii="Palatino Linotype" w:hAnsi="Palatino Linotype"/>
              <w:b/>
              <w:sz w:val="22"/>
              <w:szCs w:val="22"/>
              <w:lang w:val="es-ES_tradnl"/>
            </w:rPr>
            <w:t>/RR/2018.</w:t>
          </w:r>
        </w:p>
      </w:tc>
    </w:tr>
    <w:tr w:rsidR="00B96C95" w14:paraId="31CB780F" w14:textId="77777777" w:rsidTr="00F7194C">
      <w:trPr>
        <w:trHeight w:val="228"/>
      </w:trPr>
      <w:tc>
        <w:tcPr>
          <w:tcW w:w="2551" w:type="dxa"/>
          <w:vAlign w:val="center"/>
          <w:hideMark/>
        </w:tcPr>
        <w:p w14:paraId="4F49CB4A" w14:textId="77777777" w:rsidR="00B96C95" w:rsidRDefault="00B96C95"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4" w:type="dxa"/>
          <w:vAlign w:val="center"/>
          <w:hideMark/>
        </w:tcPr>
        <w:p w14:paraId="5D08B318" w14:textId="456F7D93" w:rsidR="00B96C95" w:rsidRDefault="00B96C95"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B96C95" w14:paraId="69050F56" w14:textId="77777777" w:rsidTr="00F7194C">
      <w:tc>
        <w:tcPr>
          <w:tcW w:w="2551" w:type="dxa"/>
          <w:vAlign w:val="center"/>
          <w:hideMark/>
        </w:tcPr>
        <w:p w14:paraId="65C9B735" w14:textId="3CB772C2" w:rsidR="00B96C95" w:rsidRDefault="00B96C9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544" w:type="dxa"/>
          <w:vAlign w:val="center"/>
          <w:hideMark/>
        </w:tcPr>
        <w:p w14:paraId="06864B57" w14:textId="21CAEFF5" w:rsidR="00B96C95" w:rsidRDefault="00B96C9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B96C95" w:rsidRDefault="00B96C9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B96C95" w:rsidRDefault="00B96C95"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B96C95" w14:paraId="477E149B" w14:textId="77777777" w:rsidTr="00697BF4">
      <w:tc>
        <w:tcPr>
          <w:tcW w:w="2551" w:type="dxa"/>
          <w:vAlign w:val="center"/>
          <w:hideMark/>
        </w:tcPr>
        <w:p w14:paraId="5C0586E4" w14:textId="77777777" w:rsidR="00B96C95" w:rsidRDefault="00B96C9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625A6FD9" w:rsidR="00B96C95" w:rsidRDefault="00B96C95" w:rsidP="001D6CC5">
          <w:pPr>
            <w:jc w:val="both"/>
            <w:rPr>
              <w:rFonts w:ascii="Palatino Linotype" w:hAnsi="Palatino Linotype"/>
              <w:b/>
              <w:sz w:val="22"/>
              <w:szCs w:val="22"/>
              <w:lang w:val="es-ES_tradnl"/>
            </w:rPr>
          </w:pPr>
          <w:r>
            <w:rPr>
              <w:rFonts w:ascii="Palatino Linotype" w:hAnsi="Palatino Linotype"/>
              <w:b/>
              <w:sz w:val="22"/>
              <w:szCs w:val="22"/>
              <w:lang w:val="es-ES_tradnl"/>
            </w:rPr>
            <w:t>03879/INFOEM/AD/RR/2018.</w:t>
          </w:r>
        </w:p>
      </w:tc>
    </w:tr>
    <w:tr w:rsidR="00B96C95" w14:paraId="5B5BE21C" w14:textId="77777777" w:rsidTr="00697BF4">
      <w:tc>
        <w:tcPr>
          <w:tcW w:w="2551" w:type="dxa"/>
          <w:vAlign w:val="center"/>
          <w:hideMark/>
        </w:tcPr>
        <w:p w14:paraId="4AE96902" w14:textId="77777777" w:rsidR="00B96C95" w:rsidRDefault="00B96C9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28FD83C7" w:rsidR="00B96C95" w:rsidRDefault="004B1E52" w:rsidP="004B1E5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B96C9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B96C9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B96C95" w14:paraId="22601A11" w14:textId="77777777" w:rsidTr="00697BF4">
      <w:trPr>
        <w:trHeight w:val="228"/>
      </w:trPr>
      <w:tc>
        <w:tcPr>
          <w:tcW w:w="2551" w:type="dxa"/>
          <w:vAlign w:val="center"/>
          <w:hideMark/>
        </w:tcPr>
        <w:p w14:paraId="6EFE221D" w14:textId="77777777" w:rsidR="00B96C95" w:rsidRDefault="00B96C9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019D8D4" w:rsidR="00B96C95" w:rsidRDefault="00B96C95"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B96C95" w14:paraId="2D6C630E" w14:textId="77777777" w:rsidTr="00697BF4">
      <w:tc>
        <w:tcPr>
          <w:tcW w:w="2551" w:type="dxa"/>
          <w:vAlign w:val="center"/>
          <w:hideMark/>
        </w:tcPr>
        <w:p w14:paraId="5BD4C6DB" w14:textId="656677ED" w:rsidR="00B96C95" w:rsidRDefault="00B96C9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B96C95" w:rsidRDefault="00B96C9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B96C95" w:rsidRDefault="00B96C9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7697442"/>
    <w:multiLevelType w:val="multilevel"/>
    <w:tmpl w:val="AF5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6"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CB7BBC"/>
    <w:multiLevelType w:val="hybridMultilevel"/>
    <w:tmpl w:val="A94096C2"/>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8006CD"/>
    <w:multiLevelType w:val="hybridMultilevel"/>
    <w:tmpl w:val="8DBC05E6"/>
    <w:lvl w:ilvl="0" w:tplc="AC863326">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5237A4D"/>
    <w:multiLevelType w:val="hybridMultilevel"/>
    <w:tmpl w:val="7B7A5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0073543"/>
    <w:multiLevelType w:val="hybridMultilevel"/>
    <w:tmpl w:val="C8D08EE0"/>
    <w:lvl w:ilvl="0" w:tplc="5CD0FE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7F14CE"/>
    <w:multiLevelType w:val="hybridMultilevel"/>
    <w:tmpl w:val="E6C0D1C0"/>
    <w:lvl w:ilvl="0" w:tplc="69E27CA2">
      <w:start w:val="1"/>
      <w:numFmt w:val="upperRoman"/>
      <w:lvlText w:val="%1."/>
      <w:lvlJc w:val="left"/>
      <w:pPr>
        <w:ind w:left="3556" w:hanging="720"/>
      </w:pPr>
      <w:rPr>
        <w:rFonts w:hint="default"/>
      </w:rPr>
    </w:lvl>
    <w:lvl w:ilvl="1" w:tplc="080A0019">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33"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7F386E03"/>
    <w:multiLevelType w:val="hybridMultilevel"/>
    <w:tmpl w:val="099890D2"/>
    <w:lvl w:ilvl="0" w:tplc="080A0013">
      <w:start w:val="1"/>
      <w:numFmt w:val="upperRoman"/>
      <w:lvlText w:val="%1."/>
      <w:lvlJc w:val="righ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2"/>
  </w:num>
  <w:num w:numId="4">
    <w:abstractNumId w:val="34"/>
  </w:num>
  <w:num w:numId="5">
    <w:abstractNumId w:val="6"/>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7"/>
  </w:num>
  <w:num w:numId="10">
    <w:abstractNumId w:val="29"/>
  </w:num>
  <w:num w:numId="11">
    <w:abstractNumId w:val="23"/>
  </w:num>
  <w:num w:numId="12">
    <w:abstractNumId w:val="5"/>
  </w:num>
  <w:num w:numId="13">
    <w:abstractNumId w:val="26"/>
  </w:num>
  <w:num w:numId="14">
    <w:abstractNumId w:val="21"/>
  </w:num>
  <w:num w:numId="15">
    <w:abstractNumId w:val="28"/>
  </w:num>
  <w:num w:numId="16">
    <w:abstractNumId w:val="35"/>
  </w:num>
  <w:num w:numId="17">
    <w:abstractNumId w:val="25"/>
  </w:num>
  <w:num w:numId="18">
    <w:abstractNumId w:val="38"/>
  </w:num>
  <w:num w:numId="19">
    <w:abstractNumId w:val="0"/>
  </w:num>
  <w:num w:numId="20">
    <w:abstractNumId w:val="36"/>
  </w:num>
  <w:num w:numId="21">
    <w:abstractNumId w:val="3"/>
  </w:num>
  <w:num w:numId="22">
    <w:abstractNumId w:val="24"/>
  </w:num>
  <w:num w:numId="23">
    <w:abstractNumId w:val="14"/>
  </w:num>
  <w:num w:numId="24">
    <w:abstractNumId w:val="7"/>
  </w:num>
  <w:num w:numId="25">
    <w:abstractNumId w:val="13"/>
  </w:num>
  <w:num w:numId="26">
    <w:abstractNumId w:val="31"/>
  </w:num>
  <w:num w:numId="27">
    <w:abstractNumId w:val="12"/>
  </w:num>
  <w:num w:numId="28">
    <w:abstractNumId w:val="15"/>
  </w:num>
  <w:num w:numId="29">
    <w:abstractNumId w:val="2"/>
  </w:num>
  <w:num w:numId="30">
    <w:abstractNumId w:val="19"/>
  </w:num>
  <w:num w:numId="31">
    <w:abstractNumId w:val="33"/>
  </w:num>
  <w:num w:numId="32">
    <w:abstractNumId w:val="39"/>
  </w:num>
  <w:num w:numId="33">
    <w:abstractNumId w:val="22"/>
  </w:num>
  <w:num w:numId="34">
    <w:abstractNumId w:val="9"/>
  </w:num>
  <w:num w:numId="35">
    <w:abstractNumId w:val="11"/>
  </w:num>
  <w:num w:numId="36">
    <w:abstractNumId w:val="1"/>
  </w:num>
  <w:num w:numId="37">
    <w:abstractNumId w:val="27"/>
  </w:num>
  <w:num w:numId="38">
    <w:abstractNumId w:val="4"/>
  </w:num>
  <w:num w:numId="39">
    <w:abstractNumId w:val="8"/>
  </w:num>
  <w:num w:numId="40">
    <w:abstractNumId w:val="1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10CC9"/>
    <w:rsid w:val="000121C6"/>
    <w:rsid w:val="00012BBE"/>
    <w:rsid w:val="000130D3"/>
    <w:rsid w:val="00013210"/>
    <w:rsid w:val="00013961"/>
    <w:rsid w:val="000142A6"/>
    <w:rsid w:val="000163E2"/>
    <w:rsid w:val="00021061"/>
    <w:rsid w:val="00022C5C"/>
    <w:rsid w:val="00022DB0"/>
    <w:rsid w:val="00026864"/>
    <w:rsid w:val="0003054C"/>
    <w:rsid w:val="0003179B"/>
    <w:rsid w:val="000332EF"/>
    <w:rsid w:val="000354B7"/>
    <w:rsid w:val="000416BB"/>
    <w:rsid w:val="0004195C"/>
    <w:rsid w:val="0004420F"/>
    <w:rsid w:val="0005034C"/>
    <w:rsid w:val="000507B6"/>
    <w:rsid w:val="00051F33"/>
    <w:rsid w:val="0005290A"/>
    <w:rsid w:val="00052FFB"/>
    <w:rsid w:val="000542C7"/>
    <w:rsid w:val="000553DF"/>
    <w:rsid w:val="00055789"/>
    <w:rsid w:val="000605DC"/>
    <w:rsid w:val="00060DA9"/>
    <w:rsid w:val="0006581C"/>
    <w:rsid w:val="000660BA"/>
    <w:rsid w:val="00066EC2"/>
    <w:rsid w:val="00067377"/>
    <w:rsid w:val="000679F8"/>
    <w:rsid w:val="00067DA3"/>
    <w:rsid w:val="00070DE6"/>
    <w:rsid w:val="00070E3A"/>
    <w:rsid w:val="000804EF"/>
    <w:rsid w:val="000821BA"/>
    <w:rsid w:val="000823B9"/>
    <w:rsid w:val="0008542A"/>
    <w:rsid w:val="00086BD9"/>
    <w:rsid w:val="00087A2F"/>
    <w:rsid w:val="0009491F"/>
    <w:rsid w:val="000952D5"/>
    <w:rsid w:val="00096F4F"/>
    <w:rsid w:val="00096F56"/>
    <w:rsid w:val="000A406C"/>
    <w:rsid w:val="000A62D9"/>
    <w:rsid w:val="000A66C6"/>
    <w:rsid w:val="000A70F6"/>
    <w:rsid w:val="000B3FFD"/>
    <w:rsid w:val="000B4B7B"/>
    <w:rsid w:val="000C06EC"/>
    <w:rsid w:val="000C15E2"/>
    <w:rsid w:val="000C3815"/>
    <w:rsid w:val="000C3913"/>
    <w:rsid w:val="000C4453"/>
    <w:rsid w:val="000D05A8"/>
    <w:rsid w:val="000D0FBB"/>
    <w:rsid w:val="000D23E1"/>
    <w:rsid w:val="000D5DF8"/>
    <w:rsid w:val="000E040E"/>
    <w:rsid w:val="000E0D4C"/>
    <w:rsid w:val="000E2DE5"/>
    <w:rsid w:val="000E3C08"/>
    <w:rsid w:val="000F128B"/>
    <w:rsid w:val="000F1551"/>
    <w:rsid w:val="000F1912"/>
    <w:rsid w:val="000F27A3"/>
    <w:rsid w:val="000F2894"/>
    <w:rsid w:val="00100085"/>
    <w:rsid w:val="00103284"/>
    <w:rsid w:val="00111B53"/>
    <w:rsid w:val="00111E67"/>
    <w:rsid w:val="00113827"/>
    <w:rsid w:val="001145E0"/>
    <w:rsid w:val="00114D84"/>
    <w:rsid w:val="00116B7B"/>
    <w:rsid w:val="00121A13"/>
    <w:rsid w:val="0012268D"/>
    <w:rsid w:val="0012426A"/>
    <w:rsid w:val="00126830"/>
    <w:rsid w:val="00130DD0"/>
    <w:rsid w:val="00135504"/>
    <w:rsid w:val="00135983"/>
    <w:rsid w:val="0013718D"/>
    <w:rsid w:val="00137EEF"/>
    <w:rsid w:val="0014045C"/>
    <w:rsid w:val="001409A7"/>
    <w:rsid w:val="00150121"/>
    <w:rsid w:val="0015574D"/>
    <w:rsid w:val="0017115F"/>
    <w:rsid w:val="001724F7"/>
    <w:rsid w:val="001731AC"/>
    <w:rsid w:val="001764BD"/>
    <w:rsid w:val="00176A2B"/>
    <w:rsid w:val="00176EF2"/>
    <w:rsid w:val="00181EBC"/>
    <w:rsid w:val="00181FEF"/>
    <w:rsid w:val="001823C9"/>
    <w:rsid w:val="00183FA7"/>
    <w:rsid w:val="00185685"/>
    <w:rsid w:val="001910A9"/>
    <w:rsid w:val="00196928"/>
    <w:rsid w:val="001A211D"/>
    <w:rsid w:val="001A523B"/>
    <w:rsid w:val="001A564A"/>
    <w:rsid w:val="001A6401"/>
    <w:rsid w:val="001A6F72"/>
    <w:rsid w:val="001C2B85"/>
    <w:rsid w:val="001C32EB"/>
    <w:rsid w:val="001D6CC5"/>
    <w:rsid w:val="001E0301"/>
    <w:rsid w:val="001E2436"/>
    <w:rsid w:val="001E3C7B"/>
    <w:rsid w:val="001E7F56"/>
    <w:rsid w:val="001F3A73"/>
    <w:rsid w:val="001F4095"/>
    <w:rsid w:val="001F5EDB"/>
    <w:rsid w:val="002028A3"/>
    <w:rsid w:val="00205E96"/>
    <w:rsid w:val="0020709A"/>
    <w:rsid w:val="002105DA"/>
    <w:rsid w:val="00210938"/>
    <w:rsid w:val="002129FB"/>
    <w:rsid w:val="002138F8"/>
    <w:rsid w:val="00213EDE"/>
    <w:rsid w:val="00214B43"/>
    <w:rsid w:val="00214C3D"/>
    <w:rsid w:val="002159FC"/>
    <w:rsid w:val="00220958"/>
    <w:rsid w:val="00221FB8"/>
    <w:rsid w:val="00222927"/>
    <w:rsid w:val="00223BA8"/>
    <w:rsid w:val="00224F8A"/>
    <w:rsid w:val="00226427"/>
    <w:rsid w:val="0022770E"/>
    <w:rsid w:val="002318F2"/>
    <w:rsid w:val="00232423"/>
    <w:rsid w:val="0023264F"/>
    <w:rsid w:val="002365EE"/>
    <w:rsid w:val="002373CE"/>
    <w:rsid w:val="00237FDF"/>
    <w:rsid w:val="00241463"/>
    <w:rsid w:val="00241DD1"/>
    <w:rsid w:val="002420A7"/>
    <w:rsid w:val="00242391"/>
    <w:rsid w:val="002533CD"/>
    <w:rsid w:val="00255050"/>
    <w:rsid w:val="00255141"/>
    <w:rsid w:val="002605CD"/>
    <w:rsid w:val="00261EE8"/>
    <w:rsid w:val="002642E8"/>
    <w:rsid w:val="0026697E"/>
    <w:rsid w:val="00267557"/>
    <w:rsid w:val="00273018"/>
    <w:rsid w:val="00275929"/>
    <w:rsid w:val="002774F3"/>
    <w:rsid w:val="00277666"/>
    <w:rsid w:val="00277878"/>
    <w:rsid w:val="00280EE2"/>
    <w:rsid w:val="002829D3"/>
    <w:rsid w:val="00283A9A"/>
    <w:rsid w:val="00283CFD"/>
    <w:rsid w:val="00284B27"/>
    <w:rsid w:val="0029069D"/>
    <w:rsid w:val="00293632"/>
    <w:rsid w:val="00295604"/>
    <w:rsid w:val="002A091E"/>
    <w:rsid w:val="002A2B65"/>
    <w:rsid w:val="002A47FD"/>
    <w:rsid w:val="002A4848"/>
    <w:rsid w:val="002A5C4A"/>
    <w:rsid w:val="002B380D"/>
    <w:rsid w:val="002B39E9"/>
    <w:rsid w:val="002B3FFC"/>
    <w:rsid w:val="002B4367"/>
    <w:rsid w:val="002B5C0B"/>
    <w:rsid w:val="002B6556"/>
    <w:rsid w:val="002B6758"/>
    <w:rsid w:val="002B6C95"/>
    <w:rsid w:val="002B78E9"/>
    <w:rsid w:val="002C0D47"/>
    <w:rsid w:val="002C15F5"/>
    <w:rsid w:val="002C5CBA"/>
    <w:rsid w:val="002C6154"/>
    <w:rsid w:val="002C73E9"/>
    <w:rsid w:val="002D0DB1"/>
    <w:rsid w:val="002D5D77"/>
    <w:rsid w:val="002D659D"/>
    <w:rsid w:val="002D6B0B"/>
    <w:rsid w:val="002E1568"/>
    <w:rsid w:val="002E35F7"/>
    <w:rsid w:val="002E4BA2"/>
    <w:rsid w:val="002E5C50"/>
    <w:rsid w:val="002E61CF"/>
    <w:rsid w:val="002F4F52"/>
    <w:rsid w:val="002F546F"/>
    <w:rsid w:val="002F583B"/>
    <w:rsid w:val="002F58D0"/>
    <w:rsid w:val="00302B8E"/>
    <w:rsid w:val="00302DBD"/>
    <w:rsid w:val="00305C64"/>
    <w:rsid w:val="00311EA8"/>
    <w:rsid w:val="003164B0"/>
    <w:rsid w:val="003170D1"/>
    <w:rsid w:val="00317872"/>
    <w:rsid w:val="00317987"/>
    <w:rsid w:val="00322A09"/>
    <w:rsid w:val="00323309"/>
    <w:rsid w:val="0032360F"/>
    <w:rsid w:val="00325833"/>
    <w:rsid w:val="003330C5"/>
    <w:rsid w:val="00334625"/>
    <w:rsid w:val="00334C99"/>
    <w:rsid w:val="0033559E"/>
    <w:rsid w:val="0034129A"/>
    <w:rsid w:val="003412C2"/>
    <w:rsid w:val="00341718"/>
    <w:rsid w:val="0034307C"/>
    <w:rsid w:val="00343ED6"/>
    <w:rsid w:val="00344721"/>
    <w:rsid w:val="00345234"/>
    <w:rsid w:val="003500A5"/>
    <w:rsid w:val="00350C3A"/>
    <w:rsid w:val="00351CB3"/>
    <w:rsid w:val="0035378B"/>
    <w:rsid w:val="003541EF"/>
    <w:rsid w:val="00355C79"/>
    <w:rsid w:val="00361262"/>
    <w:rsid w:val="00363C7B"/>
    <w:rsid w:val="00363F3A"/>
    <w:rsid w:val="003679C2"/>
    <w:rsid w:val="00371BDD"/>
    <w:rsid w:val="00373004"/>
    <w:rsid w:val="00374150"/>
    <w:rsid w:val="0037499B"/>
    <w:rsid w:val="00375B4E"/>
    <w:rsid w:val="00376685"/>
    <w:rsid w:val="003904B3"/>
    <w:rsid w:val="00390B9F"/>
    <w:rsid w:val="00393ABF"/>
    <w:rsid w:val="0039516A"/>
    <w:rsid w:val="003965AE"/>
    <w:rsid w:val="003A07BC"/>
    <w:rsid w:val="003A7F60"/>
    <w:rsid w:val="003B4C6A"/>
    <w:rsid w:val="003B5859"/>
    <w:rsid w:val="003C587C"/>
    <w:rsid w:val="003D3669"/>
    <w:rsid w:val="003D560E"/>
    <w:rsid w:val="003D66C9"/>
    <w:rsid w:val="003D6823"/>
    <w:rsid w:val="003D788C"/>
    <w:rsid w:val="003E1CE6"/>
    <w:rsid w:val="003E2AF6"/>
    <w:rsid w:val="003E68C4"/>
    <w:rsid w:val="003E6ADA"/>
    <w:rsid w:val="003E6BA7"/>
    <w:rsid w:val="003E7A7B"/>
    <w:rsid w:val="003F0B70"/>
    <w:rsid w:val="003F68A8"/>
    <w:rsid w:val="00404B86"/>
    <w:rsid w:val="0040603D"/>
    <w:rsid w:val="004063AE"/>
    <w:rsid w:val="00407B62"/>
    <w:rsid w:val="00411370"/>
    <w:rsid w:val="0041466D"/>
    <w:rsid w:val="00424E3A"/>
    <w:rsid w:val="004252E2"/>
    <w:rsid w:val="00425800"/>
    <w:rsid w:val="00426DC4"/>
    <w:rsid w:val="00434666"/>
    <w:rsid w:val="004353C8"/>
    <w:rsid w:val="004357C4"/>
    <w:rsid w:val="00440E99"/>
    <w:rsid w:val="004418D5"/>
    <w:rsid w:val="0044547C"/>
    <w:rsid w:val="0045150A"/>
    <w:rsid w:val="00453C21"/>
    <w:rsid w:val="00456376"/>
    <w:rsid w:val="00457031"/>
    <w:rsid w:val="004579F1"/>
    <w:rsid w:val="00466025"/>
    <w:rsid w:val="0047014C"/>
    <w:rsid w:val="00472E08"/>
    <w:rsid w:val="004755EA"/>
    <w:rsid w:val="00477577"/>
    <w:rsid w:val="0047785E"/>
    <w:rsid w:val="00480BD4"/>
    <w:rsid w:val="004817F9"/>
    <w:rsid w:val="004836A2"/>
    <w:rsid w:val="00483A1C"/>
    <w:rsid w:val="00484663"/>
    <w:rsid w:val="00484F10"/>
    <w:rsid w:val="00486241"/>
    <w:rsid w:val="00486D54"/>
    <w:rsid w:val="00487F15"/>
    <w:rsid w:val="0049138B"/>
    <w:rsid w:val="004928C7"/>
    <w:rsid w:val="00494C7F"/>
    <w:rsid w:val="004A0615"/>
    <w:rsid w:val="004A284F"/>
    <w:rsid w:val="004A2C5A"/>
    <w:rsid w:val="004A52D4"/>
    <w:rsid w:val="004A63CC"/>
    <w:rsid w:val="004A6677"/>
    <w:rsid w:val="004B0C10"/>
    <w:rsid w:val="004B1E52"/>
    <w:rsid w:val="004B589D"/>
    <w:rsid w:val="004C1020"/>
    <w:rsid w:val="004D0A26"/>
    <w:rsid w:val="004D31EA"/>
    <w:rsid w:val="004D4535"/>
    <w:rsid w:val="004D4AB0"/>
    <w:rsid w:val="004D576E"/>
    <w:rsid w:val="004E168B"/>
    <w:rsid w:val="004E5DBD"/>
    <w:rsid w:val="004E795D"/>
    <w:rsid w:val="004F11D9"/>
    <w:rsid w:val="004F1FD3"/>
    <w:rsid w:val="004F2BE9"/>
    <w:rsid w:val="004F4A54"/>
    <w:rsid w:val="004F6CD6"/>
    <w:rsid w:val="004F6DE4"/>
    <w:rsid w:val="004F7587"/>
    <w:rsid w:val="004F7DC1"/>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6B8E"/>
    <w:rsid w:val="005401FF"/>
    <w:rsid w:val="00541DE4"/>
    <w:rsid w:val="005442D6"/>
    <w:rsid w:val="005457D7"/>
    <w:rsid w:val="005462B2"/>
    <w:rsid w:val="0054655C"/>
    <w:rsid w:val="00553CA8"/>
    <w:rsid w:val="00554A07"/>
    <w:rsid w:val="00560504"/>
    <w:rsid w:val="005610F8"/>
    <w:rsid w:val="00561CA6"/>
    <w:rsid w:val="00564E97"/>
    <w:rsid w:val="005653C4"/>
    <w:rsid w:val="00566A83"/>
    <w:rsid w:val="005764B9"/>
    <w:rsid w:val="00577B41"/>
    <w:rsid w:val="00586CE9"/>
    <w:rsid w:val="00591F82"/>
    <w:rsid w:val="00594E00"/>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D4F44"/>
    <w:rsid w:val="005E3085"/>
    <w:rsid w:val="005E4EC7"/>
    <w:rsid w:val="005E5433"/>
    <w:rsid w:val="005E5A26"/>
    <w:rsid w:val="005E7257"/>
    <w:rsid w:val="005E73C7"/>
    <w:rsid w:val="005F2336"/>
    <w:rsid w:val="005F5D2E"/>
    <w:rsid w:val="005F5D92"/>
    <w:rsid w:val="005F7C2B"/>
    <w:rsid w:val="00600768"/>
    <w:rsid w:val="0060151E"/>
    <w:rsid w:val="0060225F"/>
    <w:rsid w:val="0060398A"/>
    <w:rsid w:val="00603DA7"/>
    <w:rsid w:val="006101CF"/>
    <w:rsid w:val="006170E1"/>
    <w:rsid w:val="00617159"/>
    <w:rsid w:val="00621733"/>
    <w:rsid w:val="0062438F"/>
    <w:rsid w:val="0062530A"/>
    <w:rsid w:val="00626DEA"/>
    <w:rsid w:val="00631228"/>
    <w:rsid w:val="00634485"/>
    <w:rsid w:val="0063576B"/>
    <w:rsid w:val="006364C2"/>
    <w:rsid w:val="0064313A"/>
    <w:rsid w:val="00644269"/>
    <w:rsid w:val="00647E84"/>
    <w:rsid w:val="00654870"/>
    <w:rsid w:val="00656E21"/>
    <w:rsid w:val="006638A1"/>
    <w:rsid w:val="0067588A"/>
    <w:rsid w:val="00676A20"/>
    <w:rsid w:val="00676F9F"/>
    <w:rsid w:val="0068124D"/>
    <w:rsid w:val="006830FB"/>
    <w:rsid w:val="00683272"/>
    <w:rsid w:val="00685D2F"/>
    <w:rsid w:val="00686A8A"/>
    <w:rsid w:val="006872AB"/>
    <w:rsid w:val="00687E13"/>
    <w:rsid w:val="00690914"/>
    <w:rsid w:val="00694BFD"/>
    <w:rsid w:val="006951DF"/>
    <w:rsid w:val="00695D91"/>
    <w:rsid w:val="0069630A"/>
    <w:rsid w:val="006966DA"/>
    <w:rsid w:val="0069784D"/>
    <w:rsid w:val="00697BF4"/>
    <w:rsid w:val="006A1033"/>
    <w:rsid w:val="006A15D8"/>
    <w:rsid w:val="006A1780"/>
    <w:rsid w:val="006A69D4"/>
    <w:rsid w:val="006B18CE"/>
    <w:rsid w:val="006B3541"/>
    <w:rsid w:val="006B3C83"/>
    <w:rsid w:val="006B43CF"/>
    <w:rsid w:val="006C0F6B"/>
    <w:rsid w:val="006C15FD"/>
    <w:rsid w:val="006D494B"/>
    <w:rsid w:val="006E0567"/>
    <w:rsid w:val="006E21E9"/>
    <w:rsid w:val="006E5499"/>
    <w:rsid w:val="006E6389"/>
    <w:rsid w:val="006E77E7"/>
    <w:rsid w:val="006E7D82"/>
    <w:rsid w:val="006F00F0"/>
    <w:rsid w:val="006F01F8"/>
    <w:rsid w:val="006F05C6"/>
    <w:rsid w:val="006F30F8"/>
    <w:rsid w:val="006F377B"/>
    <w:rsid w:val="006F6799"/>
    <w:rsid w:val="00701613"/>
    <w:rsid w:val="007072A6"/>
    <w:rsid w:val="00711E40"/>
    <w:rsid w:val="00715D7B"/>
    <w:rsid w:val="00721A45"/>
    <w:rsid w:val="00721C05"/>
    <w:rsid w:val="0072358C"/>
    <w:rsid w:val="00723651"/>
    <w:rsid w:val="00724718"/>
    <w:rsid w:val="00727EC8"/>
    <w:rsid w:val="00731C38"/>
    <w:rsid w:val="00734B70"/>
    <w:rsid w:val="00735E7C"/>
    <w:rsid w:val="00736473"/>
    <w:rsid w:val="00736C06"/>
    <w:rsid w:val="0073706D"/>
    <w:rsid w:val="00743800"/>
    <w:rsid w:val="00754F0B"/>
    <w:rsid w:val="00755508"/>
    <w:rsid w:val="00760811"/>
    <w:rsid w:val="0076141F"/>
    <w:rsid w:val="00763C29"/>
    <w:rsid w:val="00764252"/>
    <w:rsid w:val="007670B4"/>
    <w:rsid w:val="00771543"/>
    <w:rsid w:val="0077203A"/>
    <w:rsid w:val="0077496D"/>
    <w:rsid w:val="007846BB"/>
    <w:rsid w:val="00785B60"/>
    <w:rsid w:val="007907E7"/>
    <w:rsid w:val="00795422"/>
    <w:rsid w:val="00797ACB"/>
    <w:rsid w:val="007A18BB"/>
    <w:rsid w:val="007A2B5F"/>
    <w:rsid w:val="007A3D28"/>
    <w:rsid w:val="007A4918"/>
    <w:rsid w:val="007A7712"/>
    <w:rsid w:val="007A7B20"/>
    <w:rsid w:val="007B0449"/>
    <w:rsid w:val="007B1B92"/>
    <w:rsid w:val="007B584D"/>
    <w:rsid w:val="007C0D0C"/>
    <w:rsid w:val="007C12D4"/>
    <w:rsid w:val="007C3045"/>
    <w:rsid w:val="007C7783"/>
    <w:rsid w:val="007C7994"/>
    <w:rsid w:val="007D1D57"/>
    <w:rsid w:val="007D6C06"/>
    <w:rsid w:val="007D77B9"/>
    <w:rsid w:val="007E0136"/>
    <w:rsid w:val="007E045F"/>
    <w:rsid w:val="007E11A5"/>
    <w:rsid w:val="007E27E3"/>
    <w:rsid w:val="007E5791"/>
    <w:rsid w:val="007E7088"/>
    <w:rsid w:val="007E7CEB"/>
    <w:rsid w:val="007F09A2"/>
    <w:rsid w:val="007F528B"/>
    <w:rsid w:val="007F71D0"/>
    <w:rsid w:val="007F7861"/>
    <w:rsid w:val="00801758"/>
    <w:rsid w:val="00801FF7"/>
    <w:rsid w:val="0080388A"/>
    <w:rsid w:val="00803D96"/>
    <w:rsid w:val="0080415E"/>
    <w:rsid w:val="0080558F"/>
    <w:rsid w:val="00810B7D"/>
    <w:rsid w:val="00810BB2"/>
    <w:rsid w:val="0081629D"/>
    <w:rsid w:val="0082523D"/>
    <w:rsid w:val="00825EB2"/>
    <w:rsid w:val="0082612C"/>
    <w:rsid w:val="008266B9"/>
    <w:rsid w:val="008301CF"/>
    <w:rsid w:val="0083040F"/>
    <w:rsid w:val="008331EF"/>
    <w:rsid w:val="008332F3"/>
    <w:rsid w:val="00834B0E"/>
    <w:rsid w:val="00840571"/>
    <w:rsid w:val="00840665"/>
    <w:rsid w:val="008433C4"/>
    <w:rsid w:val="00845368"/>
    <w:rsid w:val="00845D5D"/>
    <w:rsid w:val="008505C9"/>
    <w:rsid w:val="008556C7"/>
    <w:rsid w:val="00855B50"/>
    <w:rsid w:val="00860343"/>
    <w:rsid w:val="00860AD2"/>
    <w:rsid w:val="00862F0E"/>
    <w:rsid w:val="008659CE"/>
    <w:rsid w:val="008718F3"/>
    <w:rsid w:val="00873A70"/>
    <w:rsid w:val="00875A34"/>
    <w:rsid w:val="00880CEA"/>
    <w:rsid w:val="008822F0"/>
    <w:rsid w:val="008900BC"/>
    <w:rsid w:val="00891775"/>
    <w:rsid w:val="00891FD2"/>
    <w:rsid w:val="00892AFC"/>
    <w:rsid w:val="00893080"/>
    <w:rsid w:val="00894203"/>
    <w:rsid w:val="008960BB"/>
    <w:rsid w:val="00896334"/>
    <w:rsid w:val="008A0D1F"/>
    <w:rsid w:val="008A1537"/>
    <w:rsid w:val="008A1C25"/>
    <w:rsid w:val="008A3400"/>
    <w:rsid w:val="008A6036"/>
    <w:rsid w:val="008B06F5"/>
    <w:rsid w:val="008B4366"/>
    <w:rsid w:val="008B63C3"/>
    <w:rsid w:val="008B6FBC"/>
    <w:rsid w:val="008C0B1E"/>
    <w:rsid w:val="008C2E3A"/>
    <w:rsid w:val="008C3674"/>
    <w:rsid w:val="008C66DA"/>
    <w:rsid w:val="008C6BBB"/>
    <w:rsid w:val="008C7739"/>
    <w:rsid w:val="008D0197"/>
    <w:rsid w:val="008D1526"/>
    <w:rsid w:val="008D40F7"/>
    <w:rsid w:val="008D59A3"/>
    <w:rsid w:val="008E20E3"/>
    <w:rsid w:val="008E2132"/>
    <w:rsid w:val="008E64B7"/>
    <w:rsid w:val="008E6E98"/>
    <w:rsid w:val="008F0B17"/>
    <w:rsid w:val="008F1B75"/>
    <w:rsid w:val="008F57F9"/>
    <w:rsid w:val="00900DFA"/>
    <w:rsid w:val="0090362C"/>
    <w:rsid w:val="009042FC"/>
    <w:rsid w:val="00904ED9"/>
    <w:rsid w:val="009079C4"/>
    <w:rsid w:val="009079DC"/>
    <w:rsid w:val="009121CF"/>
    <w:rsid w:val="00912828"/>
    <w:rsid w:val="00912D93"/>
    <w:rsid w:val="00914F3A"/>
    <w:rsid w:val="0092306A"/>
    <w:rsid w:val="00924451"/>
    <w:rsid w:val="00924461"/>
    <w:rsid w:val="009251B9"/>
    <w:rsid w:val="00925836"/>
    <w:rsid w:val="00926647"/>
    <w:rsid w:val="009316A3"/>
    <w:rsid w:val="009323D4"/>
    <w:rsid w:val="00932904"/>
    <w:rsid w:val="00935A0D"/>
    <w:rsid w:val="00937A4D"/>
    <w:rsid w:val="00940311"/>
    <w:rsid w:val="0094116E"/>
    <w:rsid w:val="009413B1"/>
    <w:rsid w:val="00942EE5"/>
    <w:rsid w:val="00944CA2"/>
    <w:rsid w:val="00951450"/>
    <w:rsid w:val="00951A45"/>
    <w:rsid w:val="0095579E"/>
    <w:rsid w:val="00961C68"/>
    <w:rsid w:val="00971658"/>
    <w:rsid w:val="00971BD9"/>
    <w:rsid w:val="00973896"/>
    <w:rsid w:val="00975EB9"/>
    <w:rsid w:val="00976DA1"/>
    <w:rsid w:val="009837D3"/>
    <w:rsid w:val="009838AF"/>
    <w:rsid w:val="00984078"/>
    <w:rsid w:val="00984615"/>
    <w:rsid w:val="00987C1B"/>
    <w:rsid w:val="00990BCF"/>
    <w:rsid w:val="00991BC6"/>
    <w:rsid w:val="009952A4"/>
    <w:rsid w:val="009961B4"/>
    <w:rsid w:val="00996CC5"/>
    <w:rsid w:val="00997258"/>
    <w:rsid w:val="009A1810"/>
    <w:rsid w:val="009A2F11"/>
    <w:rsid w:val="009A646C"/>
    <w:rsid w:val="009A7B5A"/>
    <w:rsid w:val="009B1592"/>
    <w:rsid w:val="009B1B4F"/>
    <w:rsid w:val="009B21C8"/>
    <w:rsid w:val="009B5258"/>
    <w:rsid w:val="009B5C0F"/>
    <w:rsid w:val="009B5D9D"/>
    <w:rsid w:val="009C02B7"/>
    <w:rsid w:val="009C02EB"/>
    <w:rsid w:val="009C03F5"/>
    <w:rsid w:val="009C24F1"/>
    <w:rsid w:val="009C2616"/>
    <w:rsid w:val="009C44FE"/>
    <w:rsid w:val="009C635B"/>
    <w:rsid w:val="009C7500"/>
    <w:rsid w:val="009D2C3E"/>
    <w:rsid w:val="009D4854"/>
    <w:rsid w:val="009D4E4B"/>
    <w:rsid w:val="009D55F7"/>
    <w:rsid w:val="009D7109"/>
    <w:rsid w:val="009E0BD8"/>
    <w:rsid w:val="009E5A7D"/>
    <w:rsid w:val="009E7D87"/>
    <w:rsid w:val="009F1363"/>
    <w:rsid w:val="009F3A94"/>
    <w:rsid w:val="009F459A"/>
    <w:rsid w:val="009F7CD6"/>
    <w:rsid w:val="00A03C08"/>
    <w:rsid w:val="00A0600E"/>
    <w:rsid w:val="00A06445"/>
    <w:rsid w:val="00A07EBA"/>
    <w:rsid w:val="00A114AA"/>
    <w:rsid w:val="00A12C94"/>
    <w:rsid w:val="00A13C93"/>
    <w:rsid w:val="00A17788"/>
    <w:rsid w:val="00A20319"/>
    <w:rsid w:val="00A22828"/>
    <w:rsid w:val="00A229B4"/>
    <w:rsid w:val="00A34CB7"/>
    <w:rsid w:val="00A36876"/>
    <w:rsid w:val="00A41A76"/>
    <w:rsid w:val="00A55DA6"/>
    <w:rsid w:val="00A57155"/>
    <w:rsid w:val="00A60EB7"/>
    <w:rsid w:val="00A64716"/>
    <w:rsid w:val="00A66202"/>
    <w:rsid w:val="00A70C2A"/>
    <w:rsid w:val="00A711BD"/>
    <w:rsid w:val="00A726E7"/>
    <w:rsid w:val="00A74766"/>
    <w:rsid w:val="00A76798"/>
    <w:rsid w:val="00A77719"/>
    <w:rsid w:val="00A80FAC"/>
    <w:rsid w:val="00A81140"/>
    <w:rsid w:val="00A87F94"/>
    <w:rsid w:val="00A909B9"/>
    <w:rsid w:val="00A91D61"/>
    <w:rsid w:val="00A91F41"/>
    <w:rsid w:val="00A93331"/>
    <w:rsid w:val="00A939F1"/>
    <w:rsid w:val="00A9446C"/>
    <w:rsid w:val="00A978C1"/>
    <w:rsid w:val="00AA078B"/>
    <w:rsid w:val="00AA0CDA"/>
    <w:rsid w:val="00AA2543"/>
    <w:rsid w:val="00AA2ECB"/>
    <w:rsid w:val="00AA544A"/>
    <w:rsid w:val="00AA5F81"/>
    <w:rsid w:val="00AA6AE1"/>
    <w:rsid w:val="00AB1CB2"/>
    <w:rsid w:val="00AB3A1F"/>
    <w:rsid w:val="00AC3CF9"/>
    <w:rsid w:val="00AC73A3"/>
    <w:rsid w:val="00AD172C"/>
    <w:rsid w:val="00AD3372"/>
    <w:rsid w:val="00AD4FF5"/>
    <w:rsid w:val="00AD60C5"/>
    <w:rsid w:val="00AD6ECC"/>
    <w:rsid w:val="00AE1AEC"/>
    <w:rsid w:val="00AE2380"/>
    <w:rsid w:val="00AE600C"/>
    <w:rsid w:val="00AF03F7"/>
    <w:rsid w:val="00AF0A24"/>
    <w:rsid w:val="00AF12D4"/>
    <w:rsid w:val="00AF15C7"/>
    <w:rsid w:val="00AF2212"/>
    <w:rsid w:val="00AF247E"/>
    <w:rsid w:val="00AF736E"/>
    <w:rsid w:val="00B0115D"/>
    <w:rsid w:val="00B0356B"/>
    <w:rsid w:val="00B0556B"/>
    <w:rsid w:val="00B05920"/>
    <w:rsid w:val="00B10826"/>
    <w:rsid w:val="00B10CD5"/>
    <w:rsid w:val="00B132B4"/>
    <w:rsid w:val="00B2395D"/>
    <w:rsid w:val="00B32540"/>
    <w:rsid w:val="00B33A3B"/>
    <w:rsid w:val="00B419B1"/>
    <w:rsid w:val="00B44C5B"/>
    <w:rsid w:val="00B44E49"/>
    <w:rsid w:val="00B45FDA"/>
    <w:rsid w:val="00B4631A"/>
    <w:rsid w:val="00B47E53"/>
    <w:rsid w:val="00B52835"/>
    <w:rsid w:val="00B54AAC"/>
    <w:rsid w:val="00B54DA0"/>
    <w:rsid w:val="00B573A5"/>
    <w:rsid w:val="00B63035"/>
    <w:rsid w:val="00B63E00"/>
    <w:rsid w:val="00B66243"/>
    <w:rsid w:val="00B66292"/>
    <w:rsid w:val="00B75FCC"/>
    <w:rsid w:val="00B81B6F"/>
    <w:rsid w:val="00B91B25"/>
    <w:rsid w:val="00B941E0"/>
    <w:rsid w:val="00B94ECC"/>
    <w:rsid w:val="00B967A9"/>
    <w:rsid w:val="00B96C95"/>
    <w:rsid w:val="00BA376A"/>
    <w:rsid w:val="00BA4680"/>
    <w:rsid w:val="00BA6812"/>
    <w:rsid w:val="00BA6FA3"/>
    <w:rsid w:val="00BB2F04"/>
    <w:rsid w:val="00BB63DA"/>
    <w:rsid w:val="00BB7434"/>
    <w:rsid w:val="00BC0588"/>
    <w:rsid w:val="00BC3B3A"/>
    <w:rsid w:val="00BC53C8"/>
    <w:rsid w:val="00BC7951"/>
    <w:rsid w:val="00BD1277"/>
    <w:rsid w:val="00BD410A"/>
    <w:rsid w:val="00BD441C"/>
    <w:rsid w:val="00BD4A22"/>
    <w:rsid w:val="00BD7483"/>
    <w:rsid w:val="00BD77B8"/>
    <w:rsid w:val="00BE207E"/>
    <w:rsid w:val="00BE3612"/>
    <w:rsid w:val="00BE3B71"/>
    <w:rsid w:val="00BE4B0E"/>
    <w:rsid w:val="00BE540E"/>
    <w:rsid w:val="00BF0C44"/>
    <w:rsid w:val="00BF2A03"/>
    <w:rsid w:val="00BF370A"/>
    <w:rsid w:val="00BF38B2"/>
    <w:rsid w:val="00BF3F78"/>
    <w:rsid w:val="00BF4AAD"/>
    <w:rsid w:val="00BF61FC"/>
    <w:rsid w:val="00BF7B9A"/>
    <w:rsid w:val="00BF7DA6"/>
    <w:rsid w:val="00C024B4"/>
    <w:rsid w:val="00C13D6C"/>
    <w:rsid w:val="00C14928"/>
    <w:rsid w:val="00C20B89"/>
    <w:rsid w:val="00C23332"/>
    <w:rsid w:val="00C240DC"/>
    <w:rsid w:val="00C257DD"/>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53E1"/>
    <w:rsid w:val="00C657AA"/>
    <w:rsid w:val="00C74550"/>
    <w:rsid w:val="00C75600"/>
    <w:rsid w:val="00C77DD3"/>
    <w:rsid w:val="00C80956"/>
    <w:rsid w:val="00C80F8C"/>
    <w:rsid w:val="00C8128F"/>
    <w:rsid w:val="00C841D9"/>
    <w:rsid w:val="00C85E26"/>
    <w:rsid w:val="00C8734B"/>
    <w:rsid w:val="00C944F9"/>
    <w:rsid w:val="00C94EA7"/>
    <w:rsid w:val="00C95ACC"/>
    <w:rsid w:val="00CA172F"/>
    <w:rsid w:val="00CA24B4"/>
    <w:rsid w:val="00CA4E9B"/>
    <w:rsid w:val="00CA6914"/>
    <w:rsid w:val="00CB4725"/>
    <w:rsid w:val="00CB48AF"/>
    <w:rsid w:val="00CC08A9"/>
    <w:rsid w:val="00CC0977"/>
    <w:rsid w:val="00CC4293"/>
    <w:rsid w:val="00CD0312"/>
    <w:rsid w:val="00CD472A"/>
    <w:rsid w:val="00CE3657"/>
    <w:rsid w:val="00CE7F4A"/>
    <w:rsid w:val="00CF0100"/>
    <w:rsid w:val="00CF44F2"/>
    <w:rsid w:val="00CF5360"/>
    <w:rsid w:val="00CF623E"/>
    <w:rsid w:val="00D00629"/>
    <w:rsid w:val="00D068E5"/>
    <w:rsid w:val="00D07FBE"/>
    <w:rsid w:val="00D13DB5"/>
    <w:rsid w:val="00D1421D"/>
    <w:rsid w:val="00D17E59"/>
    <w:rsid w:val="00D21F8C"/>
    <w:rsid w:val="00D262BB"/>
    <w:rsid w:val="00D27239"/>
    <w:rsid w:val="00D279D5"/>
    <w:rsid w:val="00D27A6E"/>
    <w:rsid w:val="00D27DE6"/>
    <w:rsid w:val="00D30134"/>
    <w:rsid w:val="00D349FB"/>
    <w:rsid w:val="00D3720A"/>
    <w:rsid w:val="00D372EC"/>
    <w:rsid w:val="00D37816"/>
    <w:rsid w:val="00D42905"/>
    <w:rsid w:val="00D44C5C"/>
    <w:rsid w:val="00D44D22"/>
    <w:rsid w:val="00D45A6B"/>
    <w:rsid w:val="00D45CBD"/>
    <w:rsid w:val="00D4642F"/>
    <w:rsid w:val="00D47566"/>
    <w:rsid w:val="00D47D0C"/>
    <w:rsid w:val="00D532E0"/>
    <w:rsid w:val="00D54E7A"/>
    <w:rsid w:val="00D56842"/>
    <w:rsid w:val="00D63459"/>
    <w:rsid w:val="00D65352"/>
    <w:rsid w:val="00D673D5"/>
    <w:rsid w:val="00D7036B"/>
    <w:rsid w:val="00D71FB6"/>
    <w:rsid w:val="00D73A56"/>
    <w:rsid w:val="00D766D9"/>
    <w:rsid w:val="00D766F2"/>
    <w:rsid w:val="00D8246A"/>
    <w:rsid w:val="00D829B9"/>
    <w:rsid w:val="00D918D4"/>
    <w:rsid w:val="00D93F72"/>
    <w:rsid w:val="00D94CF7"/>
    <w:rsid w:val="00D9525C"/>
    <w:rsid w:val="00DA2187"/>
    <w:rsid w:val="00DB01A1"/>
    <w:rsid w:val="00DB32C4"/>
    <w:rsid w:val="00DB500B"/>
    <w:rsid w:val="00DB7309"/>
    <w:rsid w:val="00DC111E"/>
    <w:rsid w:val="00DC2F18"/>
    <w:rsid w:val="00DC4CB4"/>
    <w:rsid w:val="00DD36DC"/>
    <w:rsid w:val="00DD3BAC"/>
    <w:rsid w:val="00DD43B7"/>
    <w:rsid w:val="00DD6120"/>
    <w:rsid w:val="00DD7119"/>
    <w:rsid w:val="00DD7F73"/>
    <w:rsid w:val="00DE0BC1"/>
    <w:rsid w:val="00DE13A6"/>
    <w:rsid w:val="00DE4EE6"/>
    <w:rsid w:val="00DE5262"/>
    <w:rsid w:val="00DE5807"/>
    <w:rsid w:val="00DE7D42"/>
    <w:rsid w:val="00DF0DBB"/>
    <w:rsid w:val="00DF1EDA"/>
    <w:rsid w:val="00DF204A"/>
    <w:rsid w:val="00DF2EE7"/>
    <w:rsid w:val="00E01A8B"/>
    <w:rsid w:val="00E029F0"/>
    <w:rsid w:val="00E0421F"/>
    <w:rsid w:val="00E1232F"/>
    <w:rsid w:val="00E130D3"/>
    <w:rsid w:val="00E17223"/>
    <w:rsid w:val="00E21836"/>
    <w:rsid w:val="00E218FD"/>
    <w:rsid w:val="00E22A00"/>
    <w:rsid w:val="00E24032"/>
    <w:rsid w:val="00E27C19"/>
    <w:rsid w:val="00E27CED"/>
    <w:rsid w:val="00E37CCA"/>
    <w:rsid w:val="00E40C3A"/>
    <w:rsid w:val="00E41E3C"/>
    <w:rsid w:val="00E43B93"/>
    <w:rsid w:val="00E44D06"/>
    <w:rsid w:val="00E45246"/>
    <w:rsid w:val="00E51E3E"/>
    <w:rsid w:val="00E51F48"/>
    <w:rsid w:val="00E538EE"/>
    <w:rsid w:val="00E54A51"/>
    <w:rsid w:val="00E61533"/>
    <w:rsid w:val="00E616BB"/>
    <w:rsid w:val="00E64FC8"/>
    <w:rsid w:val="00E65F50"/>
    <w:rsid w:val="00E706A9"/>
    <w:rsid w:val="00E7083D"/>
    <w:rsid w:val="00E75BD1"/>
    <w:rsid w:val="00E8094D"/>
    <w:rsid w:val="00E84D0C"/>
    <w:rsid w:val="00E855EB"/>
    <w:rsid w:val="00E869F3"/>
    <w:rsid w:val="00E86E4F"/>
    <w:rsid w:val="00E91E1D"/>
    <w:rsid w:val="00E91EC5"/>
    <w:rsid w:val="00E931E1"/>
    <w:rsid w:val="00E96B25"/>
    <w:rsid w:val="00E97D4C"/>
    <w:rsid w:val="00EA127D"/>
    <w:rsid w:val="00EA36D3"/>
    <w:rsid w:val="00EA42B0"/>
    <w:rsid w:val="00EA47B0"/>
    <w:rsid w:val="00EA5E51"/>
    <w:rsid w:val="00EA67A9"/>
    <w:rsid w:val="00EB2C90"/>
    <w:rsid w:val="00EB49E8"/>
    <w:rsid w:val="00EB4E95"/>
    <w:rsid w:val="00EB6513"/>
    <w:rsid w:val="00EB67A6"/>
    <w:rsid w:val="00EB70B4"/>
    <w:rsid w:val="00EB71E4"/>
    <w:rsid w:val="00EC0064"/>
    <w:rsid w:val="00EC02AA"/>
    <w:rsid w:val="00EC5842"/>
    <w:rsid w:val="00EC61EA"/>
    <w:rsid w:val="00EC69F7"/>
    <w:rsid w:val="00ED0428"/>
    <w:rsid w:val="00ED456A"/>
    <w:rsid w:val="00ED63B2"/>
    <w:rsid w:val="00EE234C"/>
    <w:rsid w:val="00EE3F2B"/>
    <w:rsid w:val="00EE7EA7"/>
    <w:rsid w:val="00EF35A8"/>
    <w:rsid w:val="00EF4435"/>
    <w:rsid w:val="00EF7A7F"/>
    <w:rsid w:val="00F03889"/>
    <w:rsid w:val="00F04354"/>
    <w:rsid w:val="00F078A6"/>
    <w:rsid w:val="00F13CCE"/>
    <w:rsid w:val="00F15A20"/>
    <w:rsid w:val="00F16F9E"/>
    <w:rsid w:val="00F20C33"/>
    <w:rsid w:val="00F212D2"/>
    <w:rsid w:val="00F21F38"/>
    <w:rsid w:val="00F22C03"/>
    <w:rsid w:val="00F238A4"/>
    <w:rsid w:val="00F25E0B"/>
    <w:rsid w:val="00F2719D"/>
    <w:rsid w:val="00F27FE0"/>
    <w:rsid w:val="00F31344"/>
    <w:rsid w:val="00F318C9"/>
    <w:rsid w:val="00F31B01"/>
    <w:rsid w:val="00F320F9"/>
    <w:rsid w:val="00F416F1"/>
    <w:rsid w:val="00F448AA"/>
    <w:rsid w:val="00F45E74"/>
    <w:rsid w:val="00F565D7"/>
    <w:rsid w:val="00F56B8D"/>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A362E"/>
    <w:rsid w:val="00FA62D8"/>
    <w:rsid w:val="00FA69FB"/>
    <w:rsid w:val="00FB3B76"/>
    <w:rsid w:val="00FB4712"/>
    <w:rsid w:val="00FB47F6"/>
    <w:rsid w:val="00FB48D6"/>
    <w:rsid w:val="00FB6933"/>
    <w:rsid w:val="00FB7797"/>
    <w:rsid w:val="00FC10CB"/>
    <w:rsid w:val="00FC19E9"/>
    <w:rsid w:val="00FD5E90"/>
    <w:rsid w:val="00FD7CED"/>
    <w:rsid w:val="00FE0438"/>
    <w:rsid w:val="00FE04C0"/>
    <w:rsid w:val="00FE0F52"/>
    <w:rsid w:val="00FE3CB1"/>
    <w:rsid w:val="00FE78FB"/>
    <w:rsid w:val="00FF1505"/>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E8F0A1FD-056D-4C5A-901C-376CCC21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character" w:customStyle="1" w:styleId="apple-style-span">
    <w:name w:val="apple-style-span"/>
    <w:rsid w:val="0078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ABF59-FE72-4CA4-9288-C0EE1DF7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28</Pages>
  <Words>6540</Words>
  <Characters>35971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2019-01-28T16:05:00Z</cp:lastPrinted>
  <dcterms:created xsi:type="dcterms:W3CDTF">2019-01-09T18:13:00Z</dcterms:created>
  <dcterms:modified xsi:type="dcterms:W3CDTF">2019-02-14T17:32:00Z</dcterms:modified>
</cp:coreProperties>
</file>